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0E178927" w:rsidR="00E66558" w:rsidRDefault="009D71E8" w:rsidP="00584A2B">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747683ED" w14:textId="27285173" w:rsidR="00584A2B" w:rsidRPr="00584A2B" w:rsidRDefault="00584A2B" w:rsidP="00584A2B">
      <w:pPr>
        <w:jc w:val="center"/>
        <w:rPr>
          <w:b/>
          <w:color w:val="104F75"/>
          <w:sz w:val="36"/>
        </w:rPr>
      </w:pPr>
      <w:r w:rsidRPr="00584A2B">
        <w:rPr>
          <w:b/>
          <w:color w:val="104F75"/>
          <w:sz w:val="36"/>
        </w:rPr>
        <w:t>2024-2027</w:t>
      </w:r>
    </w:p>
    <w:p w14:paraId="2A7D54B2" w14:textId="73ECC5FA"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w:t>
      </w:r>
      <w:r w:rsidR="00933B5F">
        <w:rPr>
          <w:b w:val="0"/>
          <w:bCs/>
          <w:color w:val="auto"/>
          <w:sz w:val="24"/>
          <w:szCs w:val="24"/>
        </w:rPr>
        <w:t>current</w:t>
      </w:r>
      <w:r>
        <w:rPr>
          <w:b w:val="0"/>
          <w:bCs/>
          <w:color w:val="auto"/>
          <w:sz w:val="24"/>
          <w:szCs w:val="24"/>
        </w:rPr>
        <w:t xml:space="preserve"> academic year) funding to help improve the attainment of our disadvantaged pupils. </w:t>
      </w:r>
    </w:p>
    <w:p w14:paraId="790720C7" w14:textId="77777777" w:rsidR="008804BD" w:rsidRDefault="009D71E8" w:rsidP="008804BD">
      <w:pPr>
        <w:pStyle w:val="Heading2"/>
        <w:spacing w:before="240"/>
        <w:rPr>
          <w:b w:val="0"/>
          <w:bCs/>
          <w:color w:val="auto"/>
          <w:sz w:val="24"/>
          <w:szCs w:val="24"/>
        </w:rPr>
      </w:pPr>
      <w:r>
        <w:rPr>
          <w:b w:val="0"/>
          <w:bCs/>
          <w:color w:val="auto"/>
          <w:sz w:val="24"/>
          <w:szCs w:val="24"/>
        </w:rPr>
        <w:t xml:space="preserve">It outlines our </w:t>
      </w:r>
      <w:proofErr w:type="gramStart"/>
      <w:r w:rsidR="008804BD">
        <w:rPr>
          <w:b w:val="0"/>
          <w:bCs/>
          <w:color w:val="auto"/>
          <w:sz w:val="24"/>
          <w:szCs w:val="24"/>
        </w:rPr>
        <w:t>3 year</w:t>
      </w:r>
      <w:proofErr w:type="gramEnd"/>
      <w:r w:rsidR="008804BD">
        <w:rPr>
          <w:b w:val="0"/>
          <w:bCs/>
          <w:color w:val="auto"/>
          <w:sz w:val="24"/>
          <w:szCs w:val="24"/>
        </w:rPr>
        <w:t xml:space="preserve"> </w:t>
      </w:r>
      <w:r>
        <w:rPr>
          <w:b w:val="0"/>
          <w:bCs/>
          <w:color w:val="auto"/>
          <w:sz w:val="24"/>
          <w:szCs w:val="24"/>
        </w:rPr>
        <w:t>pupil premium strategy, how we intend to spend the funding in this academic year and the effect that last year’s spending of pupil premium had within our school.</w:t>
      </w:r>
    </w:p>
    <w:p w14:paraId="2A7D54B4" w14:textId="701BE402" w:rsidR="00E66558" w:rsidRDefault="009D71E8" w:rsidP="008804BD">
      <w:pPr>
        <w:pStyle w:val="Heading2"/>
        <w:spacing w:before="240"/>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5EAC9BB" w:rsidR="00E66558" w:rsidRDefault="00ED5FC3" w:rsidP="00E02750">
            <w:pPr>
              <w:pStyle w:val="TableRow"/>
            </w:pPr>
            <w:r>
              <w:t>Bicton CE Primary School and Nursery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AC92104" w:rsidR="00E66558" w:rsidRDefault="00ED5FC3">
            <w:pPr>
              <w:pStyle w:val="TableRow"/>
            </w:pPr>
            <w:r>
              <w:t>104 (October 2024) + Nursery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4BBA43B" w:rsidR="00E66558" w:rsidRDefault="00ED5FC3">
            <w:pPr>
              <w:pStyle w:val="TableRow"/>
            </w:pPr>
            <w:r>
              <w:t>15.4</w:t>
            </w:r>
            <w:r w:rsidR="00CE4382">
              <w:t>%</w:t>
            </w:r>
          </w:p>
        </w:tc>
      </w:tr>
      <w:tr w:rsidR="000636BB"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0636BB" w:rsidRDefault="000636BB" w:rsidP="000636BB">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0403" w14:textId="77777777" w:rsidR="000636BB" w:rsidRDefault="000636BB" w:rsidP="000636BB">
            <w:pPr>
              <w:pStyle w:val="TableRow"/>
            </w:pPr>
            <w:r>
              <w:t>2024-25</w:t>
            </w:r>
          </w:p>
          <w:p w14:paraId="0881AAE7" w14:textId="77777777" w:rsidR="000636BB" w:rsidRDefault="000636BB" w:rsidP="000636BB">
            <w:pPr>
              <w:pStyle w:val="TableRow"/>
            </w:pPr>
            <w:r>
              <w:t>2025-26</w:t>
            </w:r>
          </w:p>
          <w:p w14:paraId="2A7D54C2" w14:textId="71862227" w:rsidR="000636BB" w:rsidRDefault="000636BB" w:rsidP="000636BB">
            <w:pPr>
              <w:pStyle w:val="TableRow"/>
            </w:pPr>
            <w:r>
              <w:t>2026-27</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71FDF71" w:rsidR="00E66558" w:rsidRDefault="00584A2B">
            <w:pPr>
              <w:pStyle w:val="TableRow"/>
            </w:pPr>
            <w:r>
              <w:t>October</w:t>
            </w:r>
            <w:r w:rsidR="008B44CB">
              <w:t xml:space="preserve"> 202</w:t>
            </w:r>
            <w:r>
              <w:t>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E5BB1CA" w:rsidR="00175EC0" w:rsidRDefault="00584A2B" w:rsidP="00CE4382">
            <w:pPr>
              <w:pStyle w:val="TableRow"/>
            </w:pPr>
            <w:r>
              <w:t>October</w:t>
            </w:r>
            <w:r w:rsidR="008B44CB">
              <w:t xml:space="preserve"> 202</w:t>
            </w:r>
            <w:r>
              <w:t>7</w:t>
            </w:r>
            <w:r w:rsidR="00175EC0">
              <w:t xml:space="preserve"> (interim, annual</w:t>
            </w:r>
            <w:r w:rsidR="00CE4382">
              <w:t xml:space="preserve"> carried out </w:t>
            </w:r>
            <w:proofErr w:type="spellStart"/>
            <w:r>
              <w:t>Occtober</w:t>
            </w:r>
            <w:proofErr w:type="spellEnd"/>
            <w:r w:rsidR="00CE4382">
              <w:t xml:space="preserve"> 202</w:t>
            </w:r>
            <w:r>
              <w:t>4</w:t>
            </w:r>
            <w:r w:rsidR="00175EC0">
              <w:t>)</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A4E4C2C" w:rsidR="00E66558" w:rsidRDefault="00175EC0">
            <w:pPr>
              <w:pStyle w:val="TableRow"/>
            </w:pPr>
            <w:r>
              <w:t>Julie Ball</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42414DA" w:rsidR="00E66558" w:rsidRDefault="00175EC0">
            <w:pPr>
              <w:pStyle w:val="TableRow"/>
            </w:pPr>
            <w:r>
              <w:t>Julie Ball</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B7CCFA2" w:rsidR="00E66558" w:rsidRDefault="00ED5FC3">
            <w:pPr>
              <w:pStyle w:val="TableRow"/>
            </w:pPr>
            <w:r>
              <w:t>John Street</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11AE917B"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A692F" w:rsidRDefault="009D71E8">
            <w:pPr>
              <w:pStyle w:val="TableRow"/>
            </w:pPr>
            <w:r w:rsidRPr="000A692F">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91A39C2" w:rsidR="00E66558" w:rsidRPr="000E361F" w:rsidRDefault="009D71E8" w:rsidP="00B3616D">
            <w:pPr>
              <w:pStyle w:val="TableRow"/>
            </w:pPr>
            <w:r w:rsidRPr="000E361F">
              <w:t>£</w:t>
            </w:r>
            <w:r w:rsidR="00933B5F" w:rsidRPr="000E361F">
              <w:t xml:space="preserve"> </w:t>
            </w:r>
            <w:r w:rsidR="00ED5FC3">
              <w:t>30,879</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A692F" w:rsidRDefault="009D71E8">
            <w:pPr>
              <w:pStyle w:val="TableRow"/>
            </w:pPr>
            <w:r w:rsidRPr="000A692F">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76C3CFA" w:rsidR="00E66558" w:rsidRPr="000E361F" w:rsidRDefault="009D71E8" w:rsidP="00B3616D">
            <w:pPr>
              <w:pStyle w:val="TableRow"/>
            </w:pPr>
            <w:r w:rsidRPr="000E361F">
              <w:t>£</w:t>
            </w:r>
            <w:r w:rsidR="00584A2B">
              <w:t xml:space="preserve">     </w:t>
            </w:r>
            <w:r w:rsidR="00ED5FC3">
              <w:t xml:space="preserve"> 616</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447D521A" w:rsidR="00E66558" w:rsidRPr="000A692F" w:rsidRDefault="006104FA" w:rsidP="00ED5FC3">
            <w:pPr>
              <w:pStyle w:val="TableRow"/>
              <w:spacing w:after="120"/>
            </w:pPr>
            <w:r>
              <w:t xml:space="preserve">Pupil premium (and recovery premium*) funding carried forward from previous years </w:t>
            </w:r>
            <w:r>
              <w:rPr>
                <w:i/>
                <w:iCs/>
              </w:rPr>
              <w:t>(enter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192A6A2" w:rsidR="00E66558" w:rsidRDefault="00933B5F">
            <w:pPr>
              <w:pStyle w:val="TableRow"/>
            </w:pPr>
            <w:r>
              <w:t>Nil</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46F2E465" w:rsidR="00E66558" w:rsidRPr="00E409FF" w:rsidRDefault="009D71E8" w:rsidP="00E409FF">
            <w:pPr>
              <w:pStyle w:val="TableRow"/>
              <w:rPr>
                <w:b/>
              </w:rPr>
            </w:pPr>
            <w:r w:rsidRPr="000A692F">
              <w:rPr>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C30A13E" w:rsidR="00E66558" w:rsidRDefault="009D71E8" w:rsidP="00B3616D">
            <w:pPr>
              <w:pStyle w:val="TableRow"/>
            </w:pPr>
            <w:r>
              <w:t>£</w:t>
            </w:r>
            <w:r w:rsidR="00ED5FC3">
              <w:t>31,495</w:t>
            </w:r>
          </w:p>
        </w:tc>
      </w:tr>
    </w:tbl>
    <w:p w14:paraId="2A7D54E4" w14:textId="77777777" w:rsidR="00E66558" w:rsidRDefault="009D71E8">
      <w:pPr>
        <w:pStyle w:val="Heading1"/>
      </w:pPr>
      <w:r>
        <w:lastRenderedPageBreak/>
        <w:t>Part A: Pupil premium strategy plan</w:t>
      </w:r>
    </w:p>
    <w:p w14:paraId="2A7D54E5" w14:textId="146D37EF" w:rsidR="00E66558" w:rsidRDefault="009D71E8">
      <w:pPr>
        <w:pStyle w:val="Heading2"/>
      </w:pPr>
      <w:bookmarkStart w:id="14" w:name="_Toc357771640"/>
      <w:bookmarkStart w:id="15" w:name="_Toc346793418"/>
      <w:r>
        <w:t>Statement of intent</w:t>
      </w:r>
    </w:p>
    <w:p w14:paraId="12882962" w14:textId="0AB20AC8" w:rsidR="00E409FF" w:rsidRPr="00CC396F" w:rsidRDefault="00E409FF" w:rsidP="00E409FF">
      <w:pPr>
        <w:shd w:val="clear" w:color="auto" w:fill="FFFFFF"/>
        <w:spacing w:line="240" w:lineRule="auto"/>
        <w:rPr>
          <w:rFonts w:ascii="Comic Sans MS" w:hAnsi="Comic Sans MS" w:cs="Segoe UI"/>
          <w:color w:val="000000"/>
          <w:sz w:val="21"/>
          <w:szCs w:val="21"/>
        </w:rPr>
      </w:pPr>
      <w:r w:rsidRPr="000D1DD3">
        <w:rPr>
          <w:rFonts w:ascii="Comic Sans MS" w:hAnsi="Comic Sans MS" w:cs="Segoe UI"/>
          <w:color w:val="000000"/>
          <w:sz w:val="21"/>
          <w:szCs w:val="21"/>
        </w:rPr>
        <w:t xml:space="preserve">Overcoming barriers to learning is at the heart of our PPG use. We understand that needs and costs will differ depending on the barriers to learning being addressed. As such, we do not automatically allocate personal budgets per pupil in receipt of the PPG. </w:t>
      </w:r>
      <w:r w:rsidRPr="00CC396F">
        <w:rPr>
          <w:rFonts w:ascii="Comic Sans MS" w:hAnsi="Comic Sans MS" w:cs="Segoe UI"/>
          <w:color w:val="000000"/>
          <w:sz w:val="21"/>
          <w:szCs w:val="21"/>
        </w:rPr>
        <w:t xml:space="preserve">As with all children at </w:t>
      </w:r>
      <w:r w:rsidR="00ED5FC3">
        <w:rPr>
          <w:rFonts w:ascii="Comic Sans MS" w:hAnsi="Comic Sans MS" w:cs="Segoe UI"/>
          <w:color w:val="000000"/>
          <w:sz w:val="21"/>
          <w:szCs w:val="21"/>
        </w:rPr>
        <w:t>Bicton</w:t>
      </w:r>
      <w:r w:rsidR="00FA6B23">
        <w:rPr>
          <w:rFonts w:ascii="Comic Sans MS" w:hAnsi="Comic Sans MS" w:cs="Segoe UI"/>
          <w:color w:val="000000"/>
          <w:sz w:val="21"/>
          <w:szCs w:val="21"/>
        </w:rPr>
        <w:t xml:space="preserve"> CE Primary</w:t>
      </w:r>
      <w:r>
        <w:rPr>
          <w:rFonts w:ascii="Comic Sans MS" w:hAnsi="Comic Sans MS" w:cs="Segoe UI"/>
          <w:color w:val="000000"/>
          <w:sz w:val="21"/>
          <w:szCs w:val="21"/>
        </w:rPr>
        <w:t xml:space="preserve"> School</w:t>
      </w:r>
      <w:r w:rsidRPr="00CC396F">
        <w:rPr>
          <w:rFonts w:ascii="Comic Sans MS" w:hAnsi="Comic Sans MS" w:cs="Segoe UI"/>
          <w:color w:val="000000"/>
          <w:sz w:val="21"/>
          <w:szCs w:val="21"/>
        </w:rPr>
        <w:t>, to ensure maximum impact</w:t>
      </w:r>
      <w:r>
        <w:rPr>
          <w:rFonts w:ascii="Comic Sans MS" w:hAnsi="Comic Sans MS" w:cs="Segoe UI"/>
          <w:color w:val="000000"/>
          <w:sz w:val="21"/>
          <w:szCs w:val="21"/>
        </w:rPr>
        <w:t>,</w:t>
      </w:r>
      <w:r w:rsidRPr="00CC396F">
        <w:rPr>
          <w:rFonts w:ascii="Comic Sans MS" w:hAnsi="Comic Sans MS" w:cs="Segoe UI"/>
          <w:color w:val="000000"/>
          <w:sz w:val="21"/>
          <w:szCs w:val="21"/>
        </w:rPr>
        <w:t xml:space="preserve"> the needs of children entitled to the Pupil Premium are clearly identified, steps are taken to meet their individual needs and their progress is closely monitored, by teachers </w:t>
      </w:r>
      <w:proofErr w:type="gramStart"/>
      <w:r w:rsidRPr="00CC396F">
        <w:rPr>
          <w:rFonts w:ascii="Comic Sans MS" w:hAnsi="Comic Sans MS" w:cs="Segoe UI"/>
          <w:color w:val="000000"/>
          <w:sz w:val="21"/>
          <w:szCs w:val="21"/>
        </w:rPr>
        <w:t>on a daily basis</w:t>
      </w:r>
      <w:proofErr w:type="gramEnd"/>
      <w:r w:rsidRPr="00CC396F">
        <w:rPr>
          <w:rFonts w:ascii="Comic Sans MS" w:hAnsi="Comic Sans MS" w:cs="Segoe UI"/>
          <w:color w:val="000000"/>
          <w:sz w:val="21"/>
          <w:szCs w:val="21"/>
        </w:rPr>
        <w:t xml:space="preserve"> and by the senior management </w:t>
      </w:r>
      <w:r>
        <w:rPr>
          <w:rFonts w:ascii="Comic Sans MS" w:hAnsi="Comic Sans MS" w:cs="Segoe UI"/>
          <w:color w:val="000000"/>
          <w:sz w:val="21"/>
          <w:szCs w:val="21"/>
        </w:rPr>
        <w:t xml:space="preserve">team </w:t>
      </w:r>
      <w:r w:rsidRPr="00CC396F">
        <w:rPr>
          <w:rFonts w:ascii="Comic Sans MS" w:hAnsi="Comic Sans MS" w:cs="Segoe UI"/>
          <w:color w:val="000000"/>
          <w:sz w:val="21"/>
          <w:szCs w:val="21"/>
        </w:rPr>
        <w:t xml:space="preserve">termly, throughout their time with our school. Where small group / 1:1 support is felt to be most beneficial Pupil Premium </w:t>
      </w:r>
      <w:r>
        <w:rPr>
          <w:rFonts w:ascii="Comic Sans MS" w:hAnsi="Comic Sans MS" w:cs="Segoe UI"/>
          <w:color w:val="000000"/>
          <w:sz w:val="21"/>
          <w:szCs w:val="21"/>
        </w:rPr>
        <w:t>may</w:t>
      </w:r>
      <w:r w:rsidRPr="00CC396F">
        <w:rPr>
          <w:rFonts w:ascii="Comic Sans MS" w:hAnsi="Comic Sans MS" w:cs="Segoe UI"/>
          <w:color w:val="000000"/>
          <w:sz w:val="21"/>
          <w:szCs w:val="21"/>
        </w:rPr>
        <w:t xml:space="preserve"> be used to support this provision</w:t>
      </w:r>
      <w:r>
        <w:rPr>
          <w:rFonts w:ascii="Comic Sans MS" w:hAnsi="Comic Sans MS" w:cs="Segoe UI"/>
          <w:color w:val="000000"/>
          <w:sz w:val="21"/>
          <w:szCs w:val="21"/>
        </w:rPr>
        <w:t xml:space="preserve"> and budgets are allocated accordingly</w:t>
      </w:r>
      <w:r w:rsidRPr="00CC396F">
        <w:rPr>
          <w:rFonts w:ascii="Comic Sans MS" w:hAnsi="Comic Sans MS" w:cs="Segoe UI"/>
          <w:color w:val="000000"/>
          <w:sz w:val="21"/>
          <w:szCs w:val="21"/>
        </w:rPr>
        <w:t>.</w:t>
      </w:r>
    </w:p>
    <w:p w14:paraId="17249DA8" w14:textId="11AD19EC" w:rsidR="00E409FF" w:rsidRDefault="00E409FF" w:rsidP="00E409FF">
      <w:pPr>
        <w:rPr>
          <w:rFonts w:ascii="Comic Sans MS" w:hAnsi="Comic Sans MS" w:cs="Segoe UI"/>
          <w:color w:val="000000"/>
          <w:sz w:val="21"/>
          <w:szCs w:val="21"/>
        </w:rPr>
      </w:pPr>
      <w:r w:rsidRPr="000D1DD3">
        <w:rPr>
          <w:rFonts w:ascii="Comic Sans MS" w:hAnsi="Comic Sans MS" w:cs="Segoe UI"/>
          <w:color w:val="000000"/>
          <w:sz w:val="21"/>
          <w:szCs w:val="21"/>
        </w:rPr>
        <w:t xml:space="preserve">We believe in maximising the use of the pupil premium grant (PPG) by utilising a long-term strategy aligned to the </w:t>
      </w:r>
      <w:r>
        <w:rPr>
          <w:rFonts w:ascii="Comic Sans MS" w:hAnsi="Comic Sans MS" w:cs="Segoe UI"/>
          <w:color w:val="000000"/>
          <w:sz w:val="21"/>
          <w:szCs w:val="21"/>
        </w:rPr>
        <w:t>School Improvement Plan</w:t>
      </w:r>
      <w:r w:rsidRPr="000D1DD3">
        <w:rPr>
          <w:rFonts w:ascii="Comic Sans MS" w:hAnsi="Comic Sans MS" w:cs="Segoe UI"/>
          <w:color w:val="000000"/>
          <w:sz w:val="21"/>
          <w:szCs w:val="21"/>
        </w:rPr>
        <w:t xml:space="preserve">. This enables us to implement a blend of short, </w:t>
      </w:r>
      <w:proofErr w:type="gramStart"/>
      <w:r w:rsidRPr="000D1DD3">
        <w:rPr>
          <w:rFonts w:ascii="Comic Sans MS" w:hAnsi="Comic Sans MS" w:cs="Segoe UI"/>
          <w:color w:val="000000"/>
          <w:sz w:val="21"/>
          <w:szCs w:val="21"/>
        </w:rPr>
        <w:t>medium</w:t>
      </w:r>
      <w:proofErr w:type="gramEnd"/>
      <w:r w:rsidRPr="000D1DD3">
        <w:rPr>
          <w:rFonts w:ascii="Comic Sans MS" w:hAnsi="Comic Sans MS" w:cs="Segoe UI"/>
          <w:color w:val="000000"/>
          <w:sz w:val="21"/>
          <w:szCs w:val="21"/>
        </w:rPr>
        <w:t xml:space="preserve"> and long-term interventions, and align pupil premium use with wider school improvements and improving readiness to learn</w:t>
      </w:r>
      <w:r w:rsidRPr="00575C74">
        <w:rPr>
          <w:rFonts w:ascii="Comic Sans MS" w:hAnsi="Comic Sans MS" w:cs="Segoe UI"/>
          <w:color w:val="000000"/>
          <w:sz w:val="21"/>
          <w:szCs w:val="21"/>
        </w:rPr>
        <w:t xml:space="preserve">.  It also means that we utilised funding over the anticipated </w:t>
      </w:r>
      <w:proofErr w:type="gramStart"/>
      <w:r w:rsidRPr="00575C74">
        <w:rPr>
          <w:rFonts w:ascii="Comic Sans MS" w:hAnsi="Comic Sans MS" w:cs="Segoe UI"/>
          <w:color w:val="000000"/>
          <w:sz w:val="21"/>
          <w:szCs w:val="21"/>
        </w:rPr>
        <w:t>three year</w:t>
      </w:r>
      <w:proofErr w:type="gramEnd"/>
      <w:r w:rsidRPr="00575C74">
        <w:rPr>
          <w:rFonts w:ascii="Comic Sans MS" w:hAnsi="Comic Sans MS" w:cs="Segoe UI"/>
          <w:color w:val="000000"/>
          <w:sz w:val="21"/>
          <w:szCs w:val="21"/>
        </w:rPr>
        <w:t xml:space="preserve"> strategy.</w:t>
      </w:r>
      <w:r>
        <w:rPr>
          <w:rFonts w:ascii="Comic Sans MS" w:hAnsi="Comic Sans MS" w:cs="Segoe UI"/>
          <w:color w:val="000000"/>
          <w:sz w:val="21"/>
          <w:szCs w:val="21"/>
        </w:rPr>
        <w:t xml:space="preserve">  </w:t>
      </w:r>
    </w:p>
    <w:p w14:paraId="296330F7" w14:textId="77777777" w:rsidR="00E409FF" w:rsidRPr="00D86587" w:rsidRDefault="00E409FF" w:rsidP="00E409FF">
      <w:pPr>
        <w:rPr>
          <w:rFonts w:ascii="Comic Sans MS" w:hAnsi="Comic Sans MS" w:cs="Segoe UI"/>
          <w:b/>
          <w:bCs/>
          <w:color w:val="0070C0"/>
          <w:sz w:val="28"/>
          <w:szCs w:val="28"/>
        </w:rPr>
      </w:pPr>
      <w:r w:rsidRPr="00CC396F">
        <w:rPr>
          <w:rFonts w:ascii="Comic Sans MS" w:hAnsi="Comic Sans MS" w:cs="Segoe UI"/>
          <w:b/>
          <w:bCs/>
          <w:color w:val="0070C0"/>
          <w:sz w:val="28"/>
          <w:szCs w:val="28"/>
        </w:rPr>
        <w:t>Principles</w:t>
      </w:r>
    </w:p>
    <w:p w14:paraId="5D5A46C0" w14:textId="260308EF" w:rsidR="00E409FF" w:rsidRPr="00CC396F" w:rsidRDefault="00E409FF" w:rsidP="00E409FF">
      <w:pPr>
        <w:shd w:val="clear" w:color="auto" w:fill="FFFFFF"/>
        <w:spacing w:line="240" w:lineRule="auto"/>
        <w:rPr>
          <w:rFonts w:ascii="Comic Sans MS" w:hAnsi="Comic Sans MS" w:cs="Segoe UI"/>
          <w:color w:val="000000"/>
          <w:sz w:val="21"/>
          <w:szCs w:val="21"/>
        </w:rPr>
      </w:pPr>
      <w:r w:rsidRPr="00CC396F">
        <w:rPr>
          <w:rFonts w:ascii="Comic Sans MS" w:hAnsi="Comic Sans MS" w:cs="Segoe UI"/>
          <w:b/>
          <w:bCs/>
          <w:color w:val="000000"/>
          <w:sz w:val="21"/>
          <w:szCs w:val="21"/>
        </w:rPr>
        <w:t xml:space="preserve">Teaching and learning at </w:t>
      </w:r>
      <w:r w:rsidR="00ED5FC3">
        <w:rPr>
          <w:rFonts w:ascii="Comic Sans MS" w:hAnsi="Comic Sans MS" w:cs="Segoe UI"/>
          <w:b/>
          <w:bCs/>
          <w:color w:val="000000"/>
          <w:sz w:val="21"/>
          <w:szCs w:val="21"/>
        </w:rPr>
        <w:t xml:space="preserve">Bicton </w:t>
      </w:r>
      <w:r w:rsidR="006117D3">
        <w:rPr>
          <w:rFonts w:ascii="Comic Sans MS" w:hAnsi="Comic Sans MS" w:cs="Segoe UI"/>
          <w:b/>
          <w:bCs/>
          <w:color w:val="000000"/>
          <w:sz w:val="21"/>
          <w:szCs w:val="21"/>
        </w:rPr>
        <w:t>CE Primary</w:t>
      </w:r>
      <w:r>
        <w:rPr>
          <w:rFonts w:ascii="Comic Sans MS" w:hAnsi="Comic Sans MS" w:cs="Segoe UI"/>
          <w:b/>
          <w:bCs/>
          <w:color w:val="000000"/>
          <w:sz w:val="21"/>
          <w:szCs w:val="21"/>
        </w:rPr>
        <w:t xml:space="preserve"> School</w:t>
      </w:r>
      <w:r w:rsidRPr="00CC396F">
        <w:rPr>
          <w:rFonts w:ascii="Comic Sans MS" w:hAnsi="Comic Sans MS" w:cs="Segoe UI"/>
          <w:b/>
          <w:bCs/>
          <w:color w:val="000000"/>
          <w:sz w:val="21"/>
          <w:szCs w:val="21"/>
        </w:rPr>
        <w:t xml:space="preserve"> is designed to meet the individual needs of all children.</w:t>
      </w:r>
    </w:p>
    <w:p w14:paraId="53E69A75" w14:textId="2CA71BB6" w:rsidR="00E409FF" w:rsidRPr="00CC396F" w:rsidRDefault="00E409FF" w:rsidP="00E409FF">
      <w:pPr>
        <w:shd w:val="clear" w:color="auto" w:fill="FFFFFF"/>
        <w:spacing w:after="0"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We ensure that appropriate provision is made for children who belong to vulnerable groups and that socia</w:t>
      </w:r>
      <w:r>
        <w:rPr>
          <w:rFonts w:ascii="Comic Sans MS" w:hAnsi="Comic Sans MS" w:cs="Segoe UI"/>
          <w:color w:val="000000"/>
          <w:sz w:val="21"/>
          <w:szCs w:val="21"/>
        </w:rPr>
        <w:t xml:space="preserve">lly disadvantaged children have </w:t>
      </w:r>
      <w:r w:rsidRPr="00CC396F">
        <w:rPr>
          <w:rFonts w:ascii="Comic Sans MS" w:hAnsi="Comic Sans MS" w:cs="Segoe UI"/>
          <w:color w:val="000000"/>
          <w:sz w:val="21"/>
          <w:szCs w:val="21"/>
        </w:rPr>
        <w:t>their needs adequately assessed and met.</w:t>
      </w:r>
    </w:p>
    <w:p w14:paraId="7C5C920D" w14:textId="395DAA33" w:rsidR="00E409FF" w:rsidRPr="00CC396F" w:rsidRDefault="00E409FF" w:rsidP="00E409FF">
      <w:pPr>
        <w:shd w:val="clear" w:color="auto" w:fill="FFFFFF"/>
        <w:spacing w:after="0"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 xml:space="preserve">We recognise that not all children who receive free school meals will be socially disadvantaged and we also </w:t>
      </w:r>
      <w:r>
        <w:rPr>
          <w:rFonts w:ascii="Comic Sans MS" w:hAnsi="Comic Sans MS" w:cs="Segoe UI"/>
          <w:color w:val="000000"/>
          <w:sz w:val="21"/>
          <w:szCs w:val="21"/>
        </w:rPr>
        <w:t xml:space="preserve">recognise that not all children </w:t>
      </w:r>
      <w:r w:rsidRPr="00CC396F">
        <w:rPr>
          <w:rFonts w:ascii="Comic Sans MS" w:hAnsi="Comic Sans MS" w:cs="Segoe UI"/>
          <w:color w:val="000000"/>
          <w:sz w:val="21"/>
          <w:szCs w:val="21"/>
        </w:rPr>
        <w:t>that are disadvantaged have free school meals.</w:t>
      </w:r>
    </w:p>
    <w:p w14:paraId="065C0878" w14:textId="77777777" w:rsidR="00E409FF" w:rsidRDefault="00E409FF" w:rsidP="00E409FF">
      <w:pPr>
        <w:shd w:val="clear" w:color="auto" w:fill="FFFFFF"/>
        <w:spacing w:line="240" w:lineRule="auto"/>
        <w:ind w:hanging="360"/>
        <w:rPr>
          <w:rFonts w:ascii="Comic Sans MS" w:hAnsi="Comic Sans MS" w:cs="Segoe UI"/>
          <w:color w:val="000000"/>
          <w:sz w:val="21"/>
          <w:szCs w:val="21"/>
        </w:rPr>
      </w:pPr>
      <w:r w:rsidRPr="00CC396F">
        <w:rPr>
          <w:rFonts w:ascii="Comic Sans MS" w:hAnsi="Comic Sans MS" w:cs="Segoe UI"/>
          <w:color w:val="000000"/>
          <w:sz w:val="21"/>
          <w:szCs w:val="21"/>
        </w:rPr>
        <w:t>·</w:t>
      </w:r>
      <w:r w:rsidRPr="00CC396F">
        <w:rPr>
          <w:rFonts w:ascii="Comic Sans MS" w:hAnsi="Comic Sans MS"/>
          <w:color w:val="000000"/>
          <w:sz w:val="14"/>
          <w:szCs w:val="14"/>
        </w:rPr>
        <w:t>         </w:t>
      </w:r>
      <w:r w:rsidRPr="00CC396F">
        <w:rPr>
          <w:rFonts w:ascii="Comic Sans MS" w:hAnsi="Comic Sans MS" w:cs="Segoe UI"/>
          <w:color w:val="000000"/>
          <w:sz w:val="21"/>
          <w:szCs w:val="21"/>
        </w:rPr>
        <w:t>We will allocate Pupil Premium funding after a needs analysis to identify priority groups and individuals.</w:t>
      </w:r>
    </w:p>
    <w:p w14:paraId="13BD8DEE" w14:textId="44A3A940" w:rsidR="00E409FF" w:rsidRDefault="007A65FE" w:rsidP="00E409FF">
      <w:pPr>
        <w:shd w:val="clear" w:color="auto" w:fill="FFFFFF"/>
        <w:spacing w:line="240" w:lineRule="auto"/>
        <w:rPr>
          <w:rFonts w:ascii="Comic Sans MS" w:hAnsi="Comic Sans MS" w:cs="Segoe UI"/>
          <w:b/>
          <w:bCs/>
          <w:color w:val="0070C0"/>
          <w:sz w:val="28"/>
          <w:szCs w:val="28"/>
        </w:rPr>
      </w:pPr>
      <w:r>
        <w:rPr>
          <w:rFonts w:ascii="Comic Sans MS" w:hAnsi="Comic Sans MS" w:cs="Segoe UI"/>
          <w:b/>
          <w:bCs/>
          <w:color w:val="0070C0"/>
          <w:sz w:val="28"/>
          <w:szCs w:val="28"/>
        </w:rPr>
        <w:t>Bicton School -</w:t>
      </w:r>
      <w:r w:rsidR="006117D3">
        <w:rPr>
          <w:rFonts w:ascii="Comic Sans MS" w:hAnsi="Comic Sans MS" w:cs="Segoe UI"/>
          <w:b/>
          <w:bCs/>
          <w:color w:val="0070C0"/>
          <w:sz w:val="28"/>
          <w:szCs w:val="28"/>
        </w:rPr>
        <w:t xml:space="preserve"> </w:t>
      </w:r>
      <w:r w:rsidR="00E409FF">
        <w:rPr>
          <w:rFonts w:ascii="Comic Sans MS" w:hAnsi="Comic Sans MS" w:cs="Segoe UI"/>
          <w:b/>
          <w:bCs/>
          <w:color w:val="0070C0"/>
          <w:sz w:val="28"/>
          <w:szCs w:val="28"/>
        </w:rPr>
        <w:t xml:space="preserve">Rationale </w:t>
      </w:r>
      <w:proofErr w:type="gramStart"/>
      <w:r w:rsidR="00E409FF">
        <w:rPr>
          <w:rFonts w:ascii="Comic Sans MS" w:hAnsi="Comic Sans MS" w:cs="Segoe UI"/>
          <w:b/>
          <w:bCs/>
          <w:color w:val="0070C0"/>
          <w:sz w:val="28"/>
          <w:szCs w:val="28"/>
        </w:rPr>
        <w:t>For</w:t>
      </w:r>
      <w:proofErr w:type="gramEnd"/>
      <w:r w:rsidR="00E409FF">
        <w:rPr>
          <w:rFonts w:ascii="Comic Sans MS" w:hAnsi="Comic Sans MS" w:cs="Segoe UI"/>
          <w:b/>
          <w:bCs/>
          <w:color w:val="0070C0"/>
          <w:sz w:val="28"/>
          <w:szCs w:val="28"/>
        </w:rPr>
        <w:t xml:space="preserve"> Provision</w:t>
      </w:r>
    </w:p>
    <w:p w14:paraId="69FAAEFD" w14:textId="77777777" w:rsidR="00E409FF" w:rsidRDefault="00E409FF" w:rsidP="00E409FF">
      <w:pPr>
        <w:shd w:val="clear" w:color="auto" w:fill="FFFFFF"/>
        <w:spacing w:line="240" w:lineRule="auto"/>
        <w:rPr>
          <w:rFonts w:ascii="Comic Sans MS" w:hAnsi="Comic Sans MS" w:cs="Segoe UI"/>
          <w:bCs/>
          <w:sz w:val="21"/>
          <w:szCs w:val="21"/>
        </w:rPr>
      </w:pPr>
      <w:r>
        <w:rPr>
          <w:rFonts w:ascii="Comic Sans MS" w:hAnsi="Comic Sans MS" w:cs="Segoe UI"/>
          <w:bCs/>
          <w:sz w:val="21"/>
          <w:szCs w:val="21"/>
        </w:rPr>
        <w:t xml:space="preserve">The chosen provisions have been made due to the following </w:t>
      </w:r>
      <w:proofErr w:type="gramStart"/>
      <w:r>
        <w:rPr>
          <w:rFonts w:ascii="Comic Sans MS" w:hAnsi="Comic Sans MS" w:cs="Segoe UI"/>
          <w:bCs/>
          <w:sz w:val="21"/>
          <w:szCs w:val="21"/>
        </w:rPr>
        <w:t>rationale;</w:t>
      </w:r>
      <w:proofErr w:type="gramEnd"/>
    </w:p>
    <w:p w14:paraId="205F0637" w14:textId="681EB46C" w:rsidR="00E409FF" w:rsidRP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Our school has also used its own internal analysis and research to develop effective use of the funds</w:t>
      </w:r>
    </w:p>
    <w:p w14:paraId="787E3F5F"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 xml:space="preserve">Utilising local cluster developments and sharing of good practise </w:t>
      </w:r>
    </w:p>
    <w:p w14:paraId="1E522616"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Following reference to outstanding schools and their proven outcomes in utilising funds</w:t>
      </w:r>
    </w:p>
    <w:p w14:paraId="0B4518D5" w14:textId="77777777" w:rsidR="00E409FF"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 xml:space="preserve">Use of the EEF toolkit for evidence based </w:t>
      </w:r>
      <w:proofErr w:type="gramStart"/>
      <w:r>
        <w:rPr>
          <w:rFonts w:ascii="Comic Sans MS" w:hAnsi="Comic Sans MS" w:cs="Segoe UI"/>
          <w:bCs/>
          <w:sz w:val="21"/>
          <w:szCs w:val="21"/>
        </w:rPr>
        <w:t>practise</w:t>
      </w:r>
      <w:proofErr w:type="gramEnd"/>
      <w:r w:rsidRPr="00E409FF">
        <w:rPr>
          <w:rFonts w:ascii="Comic Sans MS" w:hAnsi="Comic Sans MS" w:cs="Segoe UI"/>
          <w:bCs/>
          <w:sz w:val="21"/>
          <w:szCs w:val="21"/>
        </w:rPr>
        <w:t xml:space="preserve"> </w:t>
      </w:r>
    </w:p>
    <w:p w14:paraId="508BD629" w14:textId="497792BC" w:rsidR="00E409FF" w:rsidRPr="008B4FE2" w:rsidRDefault="00E409FF" w:rsidP="00E409FF">
      <w:pPr>
        <w:pStyle w:val="ListParagraph"/>
        <w:numPr>
          <w:ilvl w:val="0"/>
          <w:numId w:val="15"/>
        </w:numPr>
        <w:shd w:val="clear" w:color="auto" w:fill="FFFFFF"/>
        <w:suppressAutoHyphens w:val="0"/>
        <w:autoSpaceDN/>
        <w:spacing w:after="120" w:line="240" w:lineRule="auto"/>
        <w:rPr>
          <w:rFonts w:ascii="Comic Sans MS" w:hAnsi="Comic Sans MS" w:cs="Segoe UI"/>
          <w:bCs/>
          <w:sz w:val="21"/>
          <w:szCs w:val="21"/>
        </w:rPr>
      </w:pPr>
      <w:r>
        <w:rPr>
          <w:rFonts w:ascii="Comic Sans MS" w:hAnsi="Comic Sans MS" w:cs="Segoe UI"/>
          <w:bCs/>
          <w:sz w:val="21"/>
          <w:szCs w:val="21"/>
        </w:rPr>
        <w:t>Early Help guidance and support - Shropshire Council</w:t>
      </w:r>
    </w:p>
    <w:p w14:paraId="1FA3B744" w14:textId="77777777" w:rsidR="00E409FF" w:rsidRDefault="00E409FF" w:rsidP="00E409FF">
      <w:pPr>
        <w:pStyle w:val="Heading10"/>
      </w:pPr>
    </w:p>
    <w:p w14:paraId="66BA7368" w14:textId="77777777" w:rsidR="00E409FF" w:rsidRPr="000D1DD3" w:rsidRDefault="00E409FF" w:rsidP="00E409FF">
      <w:pPr>
        <w:shd w:val="clear" w:color="auto" w:fill="FFFFFF"/>
        <w:spacing w:line="240" w:lineRule="auto"/>
        <w:rPr>
          <w:rFonts w:ascii="Comic Sans MS" w:hAnsi="Comic Sans MS" w:cs="Segoe UI"/>
          <w:b/>
          <w:bCs/>
          <w:color w:val="0070C0"/>
          <w:sz w:val="28"/>
          <w:szCs w:val="28"/>
        </w:rPr>
      </w:pPr>
      <w:r>
        <w:rPr>
          <w:rFonts w:ascii="Comic Sans MS" w:hAnsi="Comic Sans MS" w:cs="Segoe UI"/>
          <w:b/>
          <w:bCs/>
          <w:color w:val="0070C0"/>
          <w:sz w:val="28"/>
          <w:szCs w:val="28"/>
        </w:rPr>
        <w:t>Our P</w:t>
      </w:r>
      <w:r w:rsidRPr="000D1DD3">
        <w:rPr>
          <w:rFonts w:ascii="Comic Sans MS" w:hAnsi="Comic Sans MS" w:cs="Segoe UI"/>
          <w:b/>
          <w:bCs/>
          <w:color w:val="0070C0"/>
          <w:sz w:val="28"/>
          <w:szCs w:val="28"/>
        </w:rPr>
        <w:t>riorities</w:t>
      </w:r>
    </w:p>
    <w:p w14:paraId="19EA5678" w14:textId="77777777" w:rsidR="00E409FF" w:rsidRPr="000D1DD3" w:rsidRDefault="00E409FF" w:rsidP="00E409FF">
      <w:pPr>
        <w:rPr>
          <w:rFonts w:ascii="Comic Sans MS" w:hAnsi="Comic Sans MS" w:cs="Segoe UI"/>
          <w:bCs/>
          <w:sz w:val="21"/>
          <w:szCs w:val="21"/>
        </w:rPr>
      </w:pPr>
      <w:r w:rsidRPr="000D1DD3">
        <w:rPr>
          <w:rFonts w:ascii="Comic Sans MS" w:hAnsi="Comic Sans MS" w:cs="Segoe UI"/>
          <w:bCs/>
          <w:sz w:val="21"/>
          <w:szCs w:val="21"/>
        </w:rPr>
        <w:t>Setting priorities is key to maximising the use of the PPG. Our priorities are as follows:</w:t>
      </w:r>
    </w:p>
    <w:p w14:paraId="4E03EC78"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lastRenderedPageBreak/>
        <w:t>Ensuring class sizes and age groups mixes are manageable and enable high quality learning experiences</w:t>
      </w:r>
    </w:p>
    <w:p w14:paraId="07939E40"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Closing the attainment gap between disadvantaged pupils and their peers</w:t>
      </w:r>
    </w:p>
    <w:p w14:paraId="452AAAE2"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Providing targeted academic support for pupils who are not making the expected progress</w:t>
      </w:r>
    </w:p>
    <w:p w14:paraId="10EA6B55" w14:textId="77777777" w:rsidR="00E409FF" w:rsidRPr="000D1DD3" w:rsidRDefault="00E409FF" w:rsidP="00E409FF">
      <w:pPr>
        <w:pStyle w:val="PolicyBullets"/>
        <w:rPr>
          <w:rFonts w:ascii="Comic Sans MS" w:eastAsia="Times New Roman" w:hAnsi="Comic Sans MS" w:cs="Segoe UI"/>
          <w:bCs/>
          <w:color w:val="auto"/>
          <w:sz w:val="21"/>
          <w:szCs w:val="21"/>
          <w:lang w:eastAsia="en-GB"/>
        </w:rPr>
      </w:pPr>
      <w:r w:rsidRPr="000D1DD3">
        <w:rPr>
          <w:rFonts w:ascii="Comic Sans MS" w:eastAsia="Times New Roman" w:hAnsi="Comic Sans MS" w:cs="Segoe UI"/>
          <w:bCs/>
          <w:color w:val="auto"/>
          <w:sz w:val="21"/>
          <w:szCs w:val="21"/>
          <w:lang w:eastAsia="en-GB"/>
        </w:rPr>
        <w:t>Addressing non-academic barriers to attainment such as mental health and wellbeing</w:t>
      </w:r>
    </w:p>
    <w:p w14:paraId="38C81C78" w14:textId="0C245D72" w:rsidR="00E409FF" w:rsidRDefault="00E409FF" w:rsidP="00E409FF">
      <w:pPr>
        <w:rPr>
          <w:rFonts w:ascii="Comic Sans MS" w:hAnsi="Comic Sans MS" w:cs="Segoe UI"/>
          <w:color w:val="000000"/>
          <w:sz w:val="21"/>
          <w:szCs w:val="21"/>
        </w:rPr>
      </w:pPr>
      <w:r w:rsidRPr="000D1DD3">
        <w:rPr>
          <w:rFonts w:ascii="Comic Sans MS" w:hAnsi="Comic Sans MS" w:cs="Segoe UI"/>
          <w:bCs/>
          <w:color w:val="auto"/>
          <w:sz w:val="21"/>
          <w:szCs w:val="21"/>
        </w:rPr>
        <w:t>Ensuring that the PPG reaches the pupils who need it most</w:t>
      </w:r>
    </w:p>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C3A40">
        <w:tc>
          <w:tcPr>
            <w:tcW w:w="1413" w:type="dxa"/>
            <w:tcBorders>
              <w:top w:val="single" w:sz="4" w:space="0" w:color="000000"/>
              <w:left w:val="single" w:sz="4" w:space="0" w:color="000000"/>
              <w:bottom w:val="single" w:sz="4" w:space="0" w:color="000000"/>
              <w:right w:val="single" w:sz="4" w:space="0" w:color="auto"/>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73"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301518" w14:paraId="2A7D54F2" w14:textId="77777777" w:rsidTr="00CC3A40">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5FD77348" w:rsidR="00301518" w:rsidRDefault="00301518" w:rsidP="000A692F">
            <w:pPr>
              <w:pStyle w:val="TableRow"/>
              <w:rPr>
                <w:sz w:val="22"/>
                <w:szCs w:val="22"/>
              </w:rPr>
            </w:pPr>
          </w:p>
        </w:tc>
        <w:tc>
          <w:tcPr>
            <w:tcW w:w="8073" w:type="dxa"/>
            <w:tcBorders>
              <w:bottom w:val="single" w:sz="4" w:space="0" w:color="auto"/>
              <w:right w:val="single" w:sz="4" w:space="0" w:color="auto"/>
            </w:tcBorders>
            <w:shd w:val="clear" w:color="auto" w:fill="347186"/>
            <w:tcMar>
              <w:top w:w="0" w:type="dxa"/>
              <w:left w:w="108" w:type="dxa"/>
              <w:bottom w:w="0" w:type="dxa"/>
              <w:right w:w="108" w:type="dxa"/>
            </w:tcMar>
          </w:tcPr>
          <w:p w14:paraId="21B7D69A" w14:textId="1ED3FB7B" w:rsidR="00301518" w:rsidRDefault="00301518" w:rsidP="000A692F">
            <w:pPr>
              <w:pStyle w:val="TableRowCentered"/>
              <w:jc w:val="left"/>
            </w:pPr>
            <w:r w:rsidRPr="005B3034">
              <w:rPr>
                <w:b/>
                <w:bCs/>
                <w:color w:val="FFFFFF" w:themeColor="background1"/>
                <w:sz w:val="22"/>
                <w:szCs w:val="22"/>
              </w:rPr>
              <w:t>Academic barriers to attainment</w:t>
            </w:r>
          </w:p>
        </w:tc>
      </w:tr>
      <w:tr w:rsidR="00301518" w14:paraId="2A7D54F5" w14:textId="77777777" w:rsidTr="00301518">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81A659F" w:rsidR="00301518" w:rsidRDefault="00301518" w:rsidP="000A692F">
            <w:pPr>
              <w:pStyle w:val="TableRow"/>
              <w:rPr>
                <w:sz w:val="22"/>
                <w:szCs w:val="22"/>
              </w:rPr>
            </w:pPr>
            <w:r>
              <w:rPr>
                <w:sz w:val="22"/>
                <w:szCs w:val="22"/>
              </w:rPr>
              <w:t>1</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CB20F0" w14:textId="1EF8D427"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Low levels of literacy and maths</w:t>
            </w:r>
            <w:r w:rsidR="007A65FE">
              <w:rPr>
                <w:rFonts w:ascii="Comic Sans MS" w:hAnsi="Comic Sans MS" w:cs="Segoe UI"/>
                <w:bCs/>
                <w:sz w:val="21"/>
                <w:szCs w:val="21"/>
              </w:rPr>
              <w:t>, in particular our disadvantaged pupils have greater difficulties with phonics than their peers</w:t>
            </w:r>
          </w:p>
        </w:tc>
      </w:tr>
      <w:tr w:rsidR="00301518" w14:paraId="2A7D54F8"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6" w14:textId="77B92A26" w:rsidR="00301518" w:rsidRDefault="00301518" w:rsidP="000A692F">
            <w:pPr>
              <w:pStyle w:val="TableRow"/>
              <w:rPr>
                <w:sz w:val="22"/>
                <w:szCs w:val="22"/>
              </w:rPr>
            </w:pPr>
            <w:r>
              <w:rPr>
                <w:sz w:val="22"/>
                <w:szCs w:val="22"/>
              </w:rPr>
              <w:t>2</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63E96" w14:textId="1EA33AAB"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 xml:space="preserve">Lack of </w:t>
            </w:r>
            <w:r w:rsidR="000E361F" w:rsidRPr="00E409FF">
              <w:rPr>
                <w:rFonts w:ascii="Comic Sans MS" w:hAnsi="Comic Sans MS" w:cs="Segoe UI"/>
                <w:bCs/>
                <w:sz w:val="21"/>
                <w:szCs w:val="21"/>
              </w:rPr>
              <w:t>real-life</w:t>
            </w:r>
            <w:r w:rsidRPr="00E409FF">
              <w:rPr>
                <w:rFonts w:ascii="Comic Sans MS" w:hAnsi="Comic Sans MS" w:cs="Segoe UI"/>
                <w:bCs/>
                <w:sz w:val="21"/>
                <w:szCs w:val="21"/>
              </w:rPr>
              <w:t xml:space="preserve"> experiences to apply to writing and maths skills</w:t>
            </w:r>
          </w:p>
        </w:tc>
      </w:tr>
      <w:tr w:rsidR="00301518" w14:paraId="2A7D54FB"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9" w14:textId="1592E626" w:rsidR="00301518" w:rsidRDefault="00301518" w:rsidP="000A692F">
            <w:pPr>
              <w:pStyle w:val="TableRow"/>
              <w:rPr>
                <w:sz w:val="22"/>
                <w:szCs w:val="22"/>
              </w:rPr>
            </w:pPr>
            <w:r>
              <w:rPr>
                <w:sz w:val="22"/>
                <w:szCs w:val="22"/>
              </w:rPr>
              <w:t>3</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A8C539" w14:textId="49571B8B"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SEND needs affecting progress</w:t>
            </w:r>
          </w:p>
        </w:tc>
      </w:tr>
      <w:tr w:rsidR="00301518" w14:paraId="2A7D54FE"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A7D54FC" w14:textId="3F93FA79" w:rsidR="00301518" w:rsidRDefault="00301518" w:rsidP="000A692F">
            <w:pPr>
              <w:pStyle w:val="TableRow"/>
              <w:rPr>
                <w:sz w:val="22"/>
                <w:szCs w:val="22"/>
              </w:rPr>
            </w:pPr>
            <w:r>
              <w:rPr>
                <w:sz w:val="22"/>
                <w:szCs w:val="22"/>
              </w:rPr>
              <w:t>4</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AEB4F" w14:textId="47CD8360"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Poor language and communication skills</w:t>
            </w:r>
            <w:r w:rsidR="007A65FE">
              <w:rPr>
                <w:rFonts w:ascii="Comic Sans MS" w:hAnsi="Comic Sans MS" w:cs="Segoe UI"/>
                <w:bCs/>
                <w:sz w:val="21"/>
                <w:szCs w:val="21"/>
              </w:rPr>
              <w:t xml:space="preserve"> with gaps in vocabulary</w:t>
            </w:r>
          </w:p>
        </w:tc>
      </w:tr>
      <w:tr w:rsidR="00301518" w14:paraId="5035B9E9"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B83AE3B" w14:textId="2AFCD66A" w:rsidR="00301518" w:rsidRDefault="00301518" w:rsidP="000A692F">
            <w:pPr>
              <w:pStyle w:val="TableRow"/>
              <w:rPr>
                <w:sz w:val="22"/>
                <w:szCs w:val="22"/>
              </w:rPr>
            </w:pPr>
            <w:r>
              <w:rPr>
                <w:sz w:val="22"/>
                <w:szCs w:val="22"/>
              </w:rPr>
              <w:t>5</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00759" w14:textId="0DD1FB7C" w:rsidR="00301518" w:rsidRPr="00E409FF" w:rsidRDefault="00301518" w:rsidP="00E409FF">
            <w:pPr>
              <w:rPr>
                <w:rFonts w:ascii="Comic Sans MS" w:hAnsi="Comic Sans MS" w:cs="Segoe UI"/>
                <w:bCs/>
                <w:sz w:val="21"/>
                <w:szCs w:val="21"/>
              </w:rPr>
            </w:pPr>
            <w:r w:rsidRPr="00E409FF">
              <w:rPr>
                <w:rFonts w:ascii="Comic Sans MS" w:hAnsi="Comic Sans MS" w:cs="Segoe UI"/>
                <w:bCs/>
                <w:sz w:val="21"/>
                <w:szCs w:val="21"/>
              </w:rPr>
              <w:t>Lack of school readiness</w:t>
            </w:r>
          </w:p>
        </w:tc>
      </w:tr>
      <w:tr w:rsidR="00301518" w14:paraId="63522463"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D5B0831" w14:textId="17003DCD" w:rsidR="00301518" w:rsidRDefault="00301518" w:rsidP="00301518">
            <w:pPr>
              <w:pStyle w:val="TableRow"/>
              <w:rPr>
                <w:sz w:val="22"/>
                <w:szCs w:val="22"/>
              </w:rPr>
            </w:pPr>
          </w:p>
        </w:tc>
        <w:tc>
          <w:tcPr>
            <w:tcW w:w="8073" w:type="dxa"/>
            <w:tcBorders>
              <w:top w:val="single" w:sz="4" w:space="0" w:color="auto"/>
              <w:left w:val="single" w:sz="4" w:space="0" w:color="auto"/>
              <w:bottom w:val="single" w:sz="4" w:space="0" w:color="auto"/>
              <w:right w:val="single" w:sz="4" w:space="0" w:color="auto"/>
            </w:tcBorders>
            <w:shd w:val="clear" w:color="auto" w:fill="347186"/>
            <w:tcMar>
              <w:top w:w="0" w:type="dxa"/>
              <w:left w:w="108" w:type="dxa"/>
              <w:bottom w:w="0" w:type="dxa"/>
              <w:right w:w="108" w:type="dxa"/>
            </w:tcMar>
          </w:tcPr>
          <w:p w14:paraId="08561872" w14:textId="27327613" w:rsidR="00301518" w:rsidRPr="00E409FF" w:rsidRDefault="00301518" w:rsidP="00301518">
            <w:pPr>
              <w:rPr>
                <w:rFonts w:ascii="Comic Sans MS" w:hAnsi="Comic Sans MS" w:cs="Segoe UI"/>
                <w:bCs/>
                <w:sz w:val="21"/>
                <w:szCs w:val="21"/>
              </w:rPr>
            </w:pPr>
            <w:r w:rsidRPr="005B3034">
              <w:rPr>
                <w:b/>
                <w:bCs/>
                <w:color w:val="FFFFFF" w:themeColor="background1"/>
                <w:sz w:val="22"/>
                <w:szCs w:val="22"/>
              </w:rPr>
              <w:t>Non-academic barriers to attainment</w:t>
            </w:r>
          </w:p>
        </w:tc>
      </w:tr>
      <w:tr w:rsidR="00301518" w14:paraId="1DE1ED55"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E514E29" w14:textId="340EE461" w:rsidR="00301518" w:rsidRDefault="002E6E6C" w:rsidP="00301518">
            <w:pPr>
              <w:pStyle w:val="TableRow"/>
              <w:rPr>
                <w:sz w:val="22"/>
                <w:szCs w:val="22"/>
              </w:rPr>
            </w:pPr>
            <w:r>
              <w:rPr>
                <w:sz w:val="22"/>
                <w:szCs w:val="22"/>
              </w:rPr>
              <w:t>6</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305DCC" w14:textId="5047E292" w:rsidR="00301518" w:rsidRPr="00E409FF" w:rsidRDefault="00301518" w:rsidP="00301518">
            <w:pPr>
              <w:rPr>
                <w:rFonts w:ascii="Comic Sans MS" w:hAnsi="Comic Sans MS" w:cs="Segoe UI"/>
                <w:bCs/>
                <w:sz w:val="21"/>
                <w:szCs w:val="21"/>
              </w:rPr>
            </w:pPr>
            <w:r w:rsidRPr="00E409FF">
              <w:rPr>
                <w:rFonts w:ascii="Comic Sans MS" w:hAnsi="Comic Sans MS" w:cs="Segoe UI"/>
                <w:bCs/>
                <w:sz w:val="21"/>
                <w:szCs w:val="21"/>
              </w:rPr>
              <w:t>Poor attendance</w:t>
            </w:r>
            <w:r w:rsidR="007A65FE">
              <w:rPr>
                <w:rFonts w:ascii="Comic Sans MS" w:hAnsi="Comic Sans MS" w:cs="Segoe UI"/>
                <w:bCs/>
                <w:sz w:val="21"/>
                <w:szCs w:val="21"/>
              </w:rPr>
              <w:t xml:space="preserve"> - </w:t>
            </w:r>
            <w:r w:rsidR="007A65FE" w:rsidRPr="007A65FE">
              <w:rPr>
                <w:rFonts w:ascii="Comic Sans MS" w:hAnsi="Comic Sans MS" w:cs="Segoe UI"/>
                <w:bCs/>
                <w:sz w:val="21"/>
                <w:szCs w:val="21"/>
              </w:rPr>
              <w:t>Poor attendance / issues with punctuality – our attendance data shows that attendance among disadvantaged pupils has been consistently lower than for non-disadvantaged pupils, with a higher percentage of disadvantaged pupils having been ‘persistently absent’ compared to their peers. Our assessments and observations show that absenteeism is negatively impacting disadvantaged pupils’ progress.</w:t>
            </w:r>
          </w:p>
        </w:tc>
      </w:tr>
      <w:tr w:rsidR="002E6E6C" w14:paraId="49687A8E" w14:textId="77777777" w:rsidTr="00301518">
        <w:tc>
          <w:tcPr>
            <w:tcW w:w="141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58762F0" w14:textId="15581BF9" w:rsidR="002E6E6C" w:rsidRDefault="002E6E6C" w:rsidP="002E6E6C">
            <w:pPr>
              <w:pStyle w:val="TableRow"/>
              <w:rPr>
                <w:sz w:val="22"/>
                <w:szCs w:val="22"/>
              </w:rPr>
            </w:pPr>
            <w:r>
              <w:rPr>
                <w:sz w:val="22"/>
                <w:szCs w:val="22"/>
              </w:rPr>
              <w:t>7</w:t>
            </w:r>
          </w:p>
        </w:tc>
        <w:tc>
          <w:tcPr>
            <w:tcW w:w="80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B6988" w14:textId="54B829B2" w:rsidR="002E6E6C" w:rsidRPr="00E409FF" w:rsidRDefault="002E6E6C" w:rsidP="002E6E6C">
            <w:pPr>
              <w:rPr>
                <w:rFonts w:ascii="Comic Sans MS" w:hAnsi="Comic Sans MS" w:cs="Segoe UI"/>
                <w:bCs/>
                <w:sz w:val="21"/>
                <w:szCs w:val="21"/>
              </w:rPr>
            </w:pPr>
            <w:r w:rsidRPr="00E409FF">
              <w:rPr>
                <w:rFonts w:ascii="Comic Sans MS" w:hAnsi="Comic Sans MS" w:cs="Segoe UI"/>
                <w:bCs/>
                <w:sz w:val="21"/>
                <w:szCs w:val="21"/>
              </w:rPr>
              <w:t>Poor home life leading to lack of self-esteem and lack of focus in lessons</w:t>
            </w:r>
          </w:p>
        </w:tc>
      </w:tr>
      <w:tr w:rsidR="002E6E6C" w:rsidRPr="00E409FF" w14:paraId="1B4D5504" w14:textId="00C32BD6" w:rsidTr="00EA1FC6">
        <w:tc>
          <w:tcPr>
            <w:tcW w:w="1413" w:type="dxa"/>
            <w:tcBorders>
              <w:top w:val="single" w:sz="4" w:space="0" w:color="000000"/>
              <w:left w:val="single" w:sz="4" w:space="0" w:color="000000"/>
              <w:bottom w:val="single" w:sz="4" w:space="0" w:color="000000"/>
              <w:right w:val="single" w:sz="4" w:space="0" w:color="auto"/>
            </w:tcBorders>
            <w:shd w:val="clear" w:color="auto" w:fill="auto"/>
          </w:tcPr>
          <w:p w14:paraId="6AD227CA" w14:textId="7035E104" w:rsidR="002E6E6C" w:rsidRPr="00301518" w:rsidRDefault="002E6E6C" w:rsidP="002E6E6C">
            <w:pPr>
              <w:pStyle w:val="TableRow"/>
              <w:rPr>
                <w:sz w:val="22"/>
                <w:szCs w:val="22"/>
              </w:rPr>
            </w:pPr>
            <w:r>
              <w:rPr>
                <w:sz w:val="22"/>
                <w:szCs w:val="22"/>
              </w:rPr>
              <w:t>8</w:t>
            </w:r>
          </w:p>
        </w:tc>
        <w:tc>
          <w:tcPr>
            <w:tcW w:w="8073" w:type="dxa"/>
            <w:tcBorders>
              <w:top w:val="single" w:sz="4" w:space="0" w:color="auto"/>
              <w:left w:val="single" w:sz="4" w:space="0" w:color="auto"/>
              <w:bottom w:val="single" w:sz="4" w:space="0" w:color="auto"/>
              <w:right w:val="single" w:sz="4" w:space="0" w:color="auto"/>
            </w:tcBorders>
          </w:tcPr>
          <w:p w14:paraId="5A7558C1" w14:textId="62DABDCD"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Need for support at Early Help level</w:t>
            </w:r>
          </w:p>
        </w:tc>
      </w:tr>
      <w:tr w:rsidR="002E6E6C" w:rsidRPr="00E409FF" w14:paraId="0A723A3C" w14:textId="5B30CF2F" w:rsidTr="00301518">
        <w:tc>
          <w:tcPr>
            <w:tcW w:w="1413" w:type="dxa"/>
            <w:tcBorders>
              <w:top w:val="single" w:sz="4" w:space="0" w:color="auto"/>
              <w:left w:val="single" w:sz="4" w:space="0" w:color="auto"/>
              <w:bottom w:val="single" w:sz="4" w:space="0" w:color="auto"/>
              <w:right w:val="single" w:sz="4" w:space="0" w:color="auto"/>
            </w:tcBorders>
          </w:tcPr>
          <w:p w14:paraId="1407CDE3" w14:textId="5E06542E" w:rsidR="002E6E6C" w:rsidRPr="00301518" w:rsidRDefault="002E6E6C" w:rsidP="002E6E6C">
            <w:pPr>
              <w:pStyle w:val="TableRow"/>
              <w:rPr>
                <w:sz w:val="22"/>
                <w:szCs w:val="22"/>
              </w:rPr>
            </w:pPr>
            <w:r w:rsidRPr="00301518">
              <w:rPr>
                <w:sz w:val="22"/>
                <w:szCs w:val="22"/>
              </w:rPr>
              <w:t>9</w:t>
            </w:r>
          </w:p>
        </w:tc>
        <w:tc>
          <w:tcPr>
            <w:tcW w:w="8073" w:type="dxa"/>
            <w:tcBorders>
              <w:top w:val="single" w:sz="4" w:space="0" w:color="auto"/>
              <w:left w:val="single" w:sz="4" w:space="0" w:color="auto"/>
              <w:bottom w:val="single" w:sz="4" w:space="0" w:color="auto"/>
              <w:right w:val="single" w:sz="4" w:space="0" w:color="auto"/>
            </w:tcBorders>
          </w:tcPr>
          <w:p w14:paraId="7A893189" w14:textId="7C3E5172"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Lack of routine leading to tiredness in school and poor attention/behaviour</w:t>
            </w:r>
          </w:p>
        </w:tc>
      </w:tr>
      <w:tr w:rsidR="002E6E6C" w:rsidRPr="00E409FF" w14:paraId="100292E2" w14:textId="4DC99C7A" w:rsidTr="00301518">
        <w:tc>
          <w:tcPr>
            <w:tcW w:w="1413" w:type="dxa"/>
            <w:tcBorders>
              <w:top w:val="single" w:sz="4" w:space="0" w:color="auto"/>
              <w:left w:val="single" w:sz="4" w:space="0" w:color="auto"/>
              <w:bottom w:val="single" w:sz="4" w:space="0" w:color="auto"/>
              <w:right w:val="single" w:sz="4" w:space="0" w:color="auto"/>
            </w:tcBorders>
          </w:tcPr>
          <w:p w14:paraId="6B5AA897" w14:textId="33D8611F" w:rsidR="002E6E6C" w:rsidRPr="00301518" w:rsidRDefault="002E6E6C" w:rsidP="002E6E6C">
            <w:pPr>
              <w:pStyle w:val="TableRow"/>
              <w:rPr>
                <w:sz w:val="22"/>
                <w:szCs w:val="22"/>
              </w:rPr>
            </w:pPr>
            <w:r w:rsidRPr="00301518">
              <w:rPr>
                <w:sz w:val="22"/>
                <w:szCs w:val="22"/>
              </w:rPr>
              <w:t>10</w:t>
            </w:r>
          </w:p>
        </w:tc>
        <w:tc>
          <w:tcPr>
            <w:tcW w:w="8073" w:type="dxa"/>
            <w:tcBorders>
              <w:top w:val="single" w:sz="4" w:space="0" w:color="auto"/>
              <w:left w:val="single" w:sz="4" w:space="0" w:color="auto"/>
              <w:bottom w:val="single" w:sz="4" w:space="0" w:color="auto"/>
              <w:right w:val="single" w:sz="4" w:space="0" w:color="auto"/>
            </w:tcBorders>
          </w:tcPr>
          <w:p w14:paraId="4A84CCE3" w14:textId="63B4EEC3"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Behaviour impacting on focus during lessons, needing time out to calm down and missing parts of lessons</w:t>
            </w:r>
          </w:p>
        </w:tc>
      </w:tr>
      <w:tr w:rsidR="002E6E6C" w:rsidRPr="00E409FF" w14:paraId="48A415E2" w14:textId="77777777" w:rsidTr="00301518">
        <w:tc>
          <w:tcPr>
            <w:tcW w:w="1413" w:type="dxa"/>
            <w:tcBorders>
              <w:top w:val="single" w:sz="4" w:space="0" w:color="auto"/>
              <w:left w:val="single" w:sz="4" w:space="0" w:color="auto"/>
              <w:bottom w:val="single" w:sz="4" w:space="0" w:color="auto"/>
              <w:right w:val="single" w:sz="4" w:space="0" w:color="auto"/>
            </w:tcBorders>
          </w:tcPr>
          <w:p w14:paraId="5799A7A1" w14:textId="0F12B822" w:rsidR="002E6E6C" w:rsidRPr="00301518" w:rsidRDefault="002E6E6C" w:rsidP="002E6E6C">
            <w:pPr>
              <w:pStyle w:val="TableRow"/>
              <w:rPr>
                <w:sz w:val="22"/>
                <w:szCs w:val="22"/>
              </w:rPr>
            </w:pPr>
            <w:r w:rsidRPr="00301518">
              <w:rPr>
                <w:sz w:val="22"/>
                <w:szCs w:val="22"/>
              </w:rPr>
              <w:t>11</w:t>
            </w:r>
          </w:p>
        </w:tc>
        <w:tc>
          <w:tcPr>
            <w:tcW w:w="8073" w:type="dxa"/>
            <w:tcBorders>
              <w:top w:val="single" w:sz="4" w:space="0" w:color="auto"/>
              <w:left w:val="single" w:sz="4" w:space="0" w:color="auto"/>
              <w:bottom w:val="single" w:sz="4" w:space="0" w:color="auto"/>
              <w:right w:val="single" w:sz="4" w:space="0" w:color="auto"/>
            </w:tcBorders>
          </w:tcPr>
          <w:p w14:paraId="3CC0B9C9" w14:textId="59E4A40F"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 xml:space="preserve">Child Protection Issues causing low self-esteem, </w:t>
            </w:r>
            <w:proofErr w:type="gramStart"/>
            <w:r w:rsidRPr="00E409FF">
              <w:rPr>
                <w:rFonts w:ascii="Comic Sans MS" w:hAnsi="Comic Sans MS" w:cs="Segoe UI"/>
                <w:bCs/>
                <w:sz w:val="21"/>
                <w:szCs w:val="21"/>
              </w:rPr>
              <w:t>tiredness</w:t>
            </w:r>
            <w:proofErr w:type="gramEnd"/>
            <w:r w:rsidRPr="00E409FF">
              <w:rPr>
                <w:rFonts w:ascii="Comic Sans MS" w:hAnsi="Comic Sans MS" w:cs="Segoe UI"/>
                <w:bCs/>
                <w:sz w:val="21"/>
                <w:szCs w:val="21"/>
              </w:rPr>
              <w:t xml:space="preserve"> and poor focus in lessons</w:t>
            </w:r>
          </w:p>
        </w:tc>
      </w:tr>
      <w:tr w:rsidR="002E6E6C" w:rsidRPr="00E409FF" w14:paraId="000B273A" w14:textId="77777777" w:rsidTr="00301518">
        <w:tc>
          <w:tcPr>
            <w:tcW w:w="1413" w:type="dxa"/>
            <w:tcBorders>
              <w:top w:val="single" w:sz="4" w:space="0" w:color="auto"/>
              <w:left w:val="single" w:sz="4" w:space="0" w:color="auto"/>
              <w:bottom w:val="single" w:sz="4" w:space="0" w:color="auto"/>
              <w:right w:val="single" w:sz="4" w:space="0" w:color="auto"/>
            </w:tcBorders>
          </w:tcPr>
          <w:p w14:paraId="78316B57" w14:textId="5C2EA9F8" w:rsidR="002E6E6C" w:rsidRPr="00301518" w:rsidRDefault="002E6E6C" w:rsidP="002E6E6C">
            <w:pPr>
              <w:pStyle w:val="TableRow"/>
              <w:rPr>
                <w:sz w:val="22"/>
                <w:szCs w:val="22"/>
              </w:rPr>
            </w:pPr>
            <w:r w:rsidRPr="00301518">
              <w:rPr>
                <w:sz w:val="22"/>
                <w:szCs w:val="22"/>
              </w:rPr>
              <w:t>12</w:t>
            </w:r>
          </w:p>
        </w:tc>
        <w:tc>
          <w:tcPr>
            <w:tcW w:w="8073" w:type="dxa"/>
            <w:tcBorders>
              <w:top w:val="single" w:sz="4" w:space="0" w:color="auto"/>
              <w:left w:val="single" w:sz="4" w:space="0" w:color="auto"/>
              <w:bottom w:val="single" w:sz="4" w:space="0" w:color="auto"/>
              <w:right w:val="single" w:sz="4" w:space="0" w:color="auto"/>
            </w:tcBorders>
          </w:tcPr>
          <w:p w14:paraId="1AEFE404" w14:textId="3376B562"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Self Esteem – nurture and support.</w:t>
            </w:r>
          </w:p>
        </w:tc>
      </w:tr>
      <w:tr w:rsidR="002E6E6C" w:rsidRPr="00E409FF" w14:paraId="183B54AF" w14:textId="77777777" w:rsidTr="00301518">
        <w:tc>
          <w:tcPr>
            <w:tcW w:w="1413" w:type="dxa"/>
            <w:tcBorders>
              <w:top w:val="single" w:sz="4" w:space="0" w:color="auto"/>
              <w:left w:val="single" w:sz="4" w:space="0" w:color="auto"/>
              <w:bottom w:val="single" w:sz="4" w:space="0" w:color="auto"/>
              <w:right w:val="single" w:sz="4" w:space="0" w:color="auto"/>
            </w:tcBorders>
          </w:tcPr>
          <w:p w14:paraId="59876B8C" w14:textId="57209D5C" w:rsidR="002E6E6C" w:rsidRPr="00301518" w:rsidRDefault="002E6E6C" w:rsidP="002E6E6C">
            <w:pPr>
              <w:pStyle w:val="TableRow"/>
              <w:rPr>
                <w:sz w:val="22"/>
                <w:szCs w:val="22"/>
              </w:rPr>
            </w:pPr>
            <w:r w:rsidRPr="00301518">
              <w:rPr>
                <w:sz w:val="22"/>
                <w:szCs w:val="22"/>
              </w:rPr>
              <w:lastRenderedPageBreak/>
              <w:t>13</w:t>
            </w:r>
          </w:p>
        </w:tc>
        <w:tc>
          <w:tcPr>
            <w:tcW w:w="8073" w:type="dxa"/>
            <w:tcBorders>
              <w:top w:val="single" w:sz="4" w:space="0" w:color="auto"/>
              <w:left w:val="single" w:sz="4" w:space="0" w:color="auto"/>
              <w:bottom w:val="single" w:sz="4" w:space="0" w:color="auto"/>
              <w:right w:val="single" w:sz="4" w:space="0" w:color="auto"/>
            </w:tcBorders>
          </w:tcPr>
          <w:p w14:paraId="3B35C109" w14:textId="6C193396" w:rsidR="002E6E6C" w:rsidRPr="00E409FF" w:rsidRDefault="002E6E6C" w:rsidP="002E6E6C">
            <w:pPr>
              <w:suppressAutoHyphens w:val="0"/>
              <w:spacing w:after="0" w:line="240" w:lineRule="auto"/>
              <w:rPr>
                <w:rFonts w:ascii="Comic Sans MS" w:hAnsi="Comic Sans MS" w:cs="Segoe UI"/>
                <w:bCs/>
                <w:sz w:val="21"/>
                <w:szCs w:val="21"/>
              </w:rPr>
            </w:pPr>
            <w:r w:rsidRPr="00E409FF">
              <w:rPr>
                <w:rFonts w:ascii="Comic Sans MS" w:hAnsi="Comic Sans MS" w:cs="Segoe UI"/>
                <w:bCs/>
                <w:sz w:val="21"/>
                <w:szCs w:val="21"/>
              </w:rPr>
              <w:t>Arriving at school hungry and not ready to learn</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0A692F">
        <w:tc>
          <w:tcPr>
            <w:tcW w:w="4815"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auto"/>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0A692F" w14:paraId="2A7D5506"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04104" w14:textId="77777777" w:rsidR="000A692F" w:rsidRDefault="000A692F" w:rsidP="000A692F">
            <w:pPr>
              <w:pStyle w:val="TableRow"/>
              <w:rPr>
                <w:i/>
                <w:iCs/>
                <w:sz w:val="22"/>
                <w:szCs w:val="22"/>
              </w:rPr>
            </w:pPr>
            <w:r w:rsidRPr="000D1DD3">
              <w:rPr>
                <w:bCs/>
                <w:sz w:val="22"/>
                <w:szCs w:val="22"/>
              </w:rPr>
              <w:t>Ensure high quality learning experiences engage and motivate pupils</w:t>
            </w:r>
            <w:r>
              <w:rPr>
                <w:i/>
                <w:iCs/>
                <w:sz w:val="22"/>
                <w:szCs w:val="22"/>
              </w:rPr>
              <w:t xml:space="preserve"> </w:t>
            </w:r>
          </w:p>
          <w:p w14:paraId="2A7D5504" w14:textId="372809E4" w:rsidR="00C459CD" w:rsidRPr="00C459CD" w:rsidRDefault="00C459CD" w:rsidP="000A692F">
            <w:pPr>
              <w:pStyle w:val="TableRow"/>
            </w:pPr>
            <w:r>
              <w:rPr>
                <w:iCs/>
                <w:sz w:val="22"/>
                <w:szCs w:val="22"/>
              </w:rPr>
              <w:t>Disadvantaged pupils will have access to experiences which develop cultural capital (visits/visitors/adjusted lessons)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2C42C" w14:textId="77777777" w:rsidR="000A692F" w:rsidRDefault="000A692F" w:rsidP="000A692F">
            <w:pPr>
              <w:pStyle w:val="TableRowCentered"/>
              <w:jc w:val="left"/>
              <w:rPr>
                <w:bCs/>
                <w:sz w:val="22"/>
                <w:szCs w:val="22"/>
              </w:rPr>
            </w:pPr>
            <w:r w:rsidRPr="000D1DD3">
              <w:rPr>
                <w:bCs/>
                <w:sz w:val="22"/>
                <w:szCs w:val="22"/>
              </w:rPr>
              <w:t>The attainment gap between disadvantaged pupils and their peers will be closing</w:t>
            </w:r>
          </w:p>
          <w:p w14:paraId="2A7D5505" w14:textId="75A4F755" w:rsidR="00C459CD" w:rsidRDefault="00C459CD" w:rsidP="000A692F">
            <w:pPr>
              <w:pStyle w:val="TableRowCentered"/>
              <w:jc w:val="left"/>
              <w:rPr>
                <w:sz w:val="22"/>
                <w:szCs w:val="22"/>
              </w:rPr>
            </w:pPr>
            <w:r>
              <w:rPr>
                <w:bCs/>
                <w:sz w:val="22"/>
                <w:szCs w:val="22"/>
              </w:rPr>
              <w:t>‘Cultural capital’ for disadvantaged pupils will be more in line with their peers</w:t>
            </w:r>
          </w:p>
        </w:tc>
      </w:tr>
      <w:tr w:rsidR="007A65FE" w14:paraId="48E7D55B"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7AC775" w14:textId="1EF1376A" w:rsidR="007A65FE" w:rsidRPr="000D1DD3" w:rsidRDefault="007A65FE" w:rsidP="007A65FE">
            <w:pPr>
              <w:spacing w:before="200" w:after="200"/>
              <w:rPr>
                <w:bCs/>
                <w:sz w:val="22"/>
                <w:szCs w:val="22"/>
              </w:rPr>
            </w:pPr>
            <w:r w:rsidRPr="007A65FE">
              <w:rPr>
                <w:bCs/>
                <w:sz w:val="22"/>
                <w:szCs w:val="22"/>
              </w:rPr>
              <w:t xml:space="preserve">Improved oral language skills and vocabulary among disadvantaged pupils </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428B54" w14:textId="7B5E7E15" w:rsidR="007A65FE" w:rsidRPr="000D1DD3" w:rsidRDefault="007A65FE" w:rsidP="007A65FE">
            <w:pPr>
              <w:spacing w:before="200" w:after="200"/>
              <w:rPr>
                <w:bCs/>
                <w:sz w:val="22"/>
                <w:szCs w:val="22"/>
              </w:rPr>
            </w:pPr>
            <w:r w:rsidRPr="007A65FE">
              <w:rPr>
                <w:bCs/>
                <w:sz w:val="22"/>
                <w:szCs w:val="22"/>
              </w:rPr>
              <w:t xml:space="preserve">oral language and vocabulary </w:t>
            </w:r>
            <w:r>
              <w:rPr>
                <w:bCs/>
                <w:sz w:val="22"/>
                <w:szCs w:val="22"/>
              </w:rPr>
              <w:t>will be</w:t>
            </w:r>
            <w:r w:rsidRPr="007A65FE">
              <w:rPr>
                <w:bCs/>
                <w:sz w:val="22"/>
                <w:szCs w:val="22"/>
              </w:rPr>
              <w:t xml:space="preserve"> greatly improved among disadvantaged pupils. </w:t>
            </w:r>
          </w:p>
        </w:tc>
      </w:tr>
      <w:tr w:rsidR="000A692F" w14:paraId="2A7D5509"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07" w14:textId="7720D8F7" w:rsidR="000A692F" w:rsidRPr="00301518" w:rsidRDefault="000A692F" w:rsidP="00301518">
            <w:pPr>
              <w:spacing w:before="200" w:after="200"/>
              <w:rPr>
                <w:bCs/>
                <w:sz w:val="22"/>
                <w:szCs w:val="22"/>
              </w:rPr>
            </w:pPr>
            <w:r w:rsidRPr="00C7656C">
              <w:rPr>
                <w:bCs/>
                <w:sz w:val="22"/>
                <w:szCs w:val="22"/>
              </w:rPr>
              <w:t>Staff to have specialised skills in maths and English</w:t>
            </w:r>
            <w:r w:rsidR="00301518">
              <w:rPr>
                <w:bCs/>
                <w:sz w:val="22"/>
                <w:szCs w:val="22"/>
              </w:rPr>
              <w:t xml:space="preserve"> – good progress in English and Mathematics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D5508" w14:textId="667C0E14" w:rsidR="000A692F" w:rsidRPr="00301518" w:rsidRDefault="00301518" w:rsidP="00301518">
            <w:pPr>
              <w:pStyle w:val="TableRowCentered"/>
              <w:jc w:val="left"/>
              <w:rPr>
                <w:bCs/>
                <w:sz w:val="22"/>
                <w:szCs w:val="22"/>
              </w:rPr>
            </w:pPr>
            <w:proofErr w:type="gramStart"/>
            <w:r w:rsidRPr="00C7656C">
              <w:rPr>
                <w:bCs/>
                <w:sz w:val="22"/>
                <w:szCs w:val="22"/>
              </w:rPr>
              <w:t>Pupils</w:t>
            </w:r>
            <w:proofErr w:type="gramEnd"/>
            <w:r w:rsidRPr="00C7656C">
              <w:rPr>
                <w:bCs/>
                <w:sz w:val="22"/>
                <w:szCs w:val="22"/>
              </w:rPr>
              <w:t xml:space="preserve"> attainment to increase</w:t>
            </w:r>
            <w:r w:rsidR="007A65FE">
              <w:rPr>
                <w:bCs/>
                <w:sz w:val="22"/>
                <w:szCs w:val="22"/>
              </w:rPr>
              <w:t xml:space="preserve"> in reading, writing and maths</w:t>
            </w:r>
            <w:r w:rsidRPr="00C7656C">
              <w:rPr>
                <w:bCs/>
                <w:sz w:val="22"/>
                <w:szCs w:val="22"/>
              </w:rPr>
              <w:t xml:space="preserve"> and be in line with ARE</w:t>
            </w:r>
            <w:r w:rsidRPr="00FD07F9">
              <w:rPr>
                <w:bCs/>
                <w:sz w:val="22"/>
                <w:szCs w:val="22"/>
              </w:rPr>
              <w:t xml:space="preserve"> </w:t>
            </w:r>
          </w:p>
        </w:tc>
      </w:tr>
      <w:tr w:rsidR="007A65FE" w14:paraId="48DD1C67"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E690B1" w14:textId="609CB81D" w:rsidR="007A65FE" w:rsidRPr="00C7656C" w:rsidRDefault="007A65FE" w:rsidP="00301518">
            <w:pPr>
              <w:spacing w:before="200" w:after="200"/>
              <w:rPr>
                <w:bCs/>
                <w:sz w:val="22"/>
                <w:szCs w:val="22"/>
              </w:rPr>
            </w:pPr>
            <w:r>
              <w:rPr>
                <w:bCs/>
                <w:sz w:val="22"/>
                <w:szCs w:val="22"/>
              </w:rPr>
              <w:t>Outcomes for disadvantaged pupils with SEND to improve and gaps between them and their peers will be closing.</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9B623" w14:textId="3EBDAEC8" w:rsidR="007A65FE" w:rsidRPr="00C7656C" w:rsidRDefault="007A65FE" w:rsidP="00301518">
            <w:pPr>
              <w:pStyle w:val="TableRowCentered"/>
              <w:jc w:val="left"/>
              <w:rPr>
                <w:bCs/>
                <w:sz w:val="22"/>
                <w:szCs w:val="22"/>
              </w:rPr>
            </w:pPr>
            <w:r>
              <w:rPr>
                <w:bCs/>
                <w:sz w:val="22"/>
                <w:szCs w:val="22"/>
              </w:rPr>
              <w:t>KS2 outcomes for SEND disadvantaged pupils will become more in line with their peers nationally.</w:t>
            </w:r>
          </w:p>
        </w:tc>
      </w:tr>
      <w:tr w:rsidR="000A692F" w14:paraId="2A7D550C" w14:textId="77777777" w:rsidTr="000A692F">
        <w:tc>
          <w:tcPr>
            <w:tcW w:w="48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6926A0" w14:textId="205CC04F" w:rsidR="000A692F" w:rsidRPr="00C7656C" w:rsidRDefault="00584A2B" w:rsidP="000A692F">
            <w:pPr>
              <w:spacing w:before="200" w:after="200"/>
              <w:rPr>
                <w:bCs/>
                <w:sz w:val="22"/>
                <w:szCs w:val="22"/>
              </w:rPr>
            </w:pPr>
            <w:r>
              <w:rPr>
                <w:bCs/>
                <w:sz w:val="22"/>
                <w:szCs w:val="22"/>
              </w:rPr>
              <w:t>All</w:t>
            </w:r>
            <w:r w:rsidR="00C459CD">
              <w:rPr>
                <w:bCs/>
                <w:sz w:val="22"/>
                <w:szCs w:val="22"/>
              </w:rPr>
              <w:t xml:space="preserve"> s</w:t>
            </w:r>
            <w:r w:rsidR="000A692F" w:rsidRPr="00C7656C">
              <w:rPr>
                <w:bCs/>
                <w:sz w:val="22"/>
                <w:szCs w:val="22"/>
              </w:rPr>
              <w:t xml:space="preserve">taff to be confident in the mastery </w:t>
            </w:r>
            <w:r>
              <w:rPr>
                <w:bCs/>
                <w:sz w:val="22"/>
                <w:szCs w:val="22"/>
              </w:rPr>
              <w:t xml:space="preserve">and mastering </w:t>
            </w:r>
            <w:r w:rsidR="000A692F" w:rsidRPr="00C7656C">
              <w:rPr>
                <w:bCs/>
                <w:sz w:val="22"/>
                <w:szCs w:val="22"/>
              </w:rPr>
              <w:t>methods</w:t>
            </w:r>
            <w:r w:rsidR="00301518">
              <w:rPr>
                <w:bCs/>
                <w:sz w:val="22"/>
                <w:szCs w:val="22"/>
              </w:rPr>
              <w:t xml:space="preserve"> – good progress in </w:t>
            </w:r>
            <w:proofErr w:type="gramStart"/>
            <w:r w:rsidR="00301518">
              <w:rPr>
                <w:bCs/>
                <w:sz w:val="22"/>
                <w:szCs w:val="22"/>
              </w:rPr>
              <w:t>mathematics</w:t>
            </w:r>
            <w:proofErr w:type="gramEnd"/>
          </w:p>
          <w:p w14:paraId="2A7D550A" w14:textId="77777777" w:rsidR="000A692F" w:rsidRDefault="000A692F" w:rsidP="000A692F">
            <w:pPr>
              <w:pStyle w:val="TableRow"/>
              <w:ind w:firstLine="720"/>
              <w:rPr>
                <w:sz w:val="22"/>
                <w:szCs w:val="22"/>
              </w:rPr>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B1802C" w14:textId="77777777" w:rsidR="000A692F" w:rsidRDefault="000A692F" w:rsidP="000A692F">
            <w:pPr>
              <w:spacing w:before="200" w:after="200"/>
              <w:rPr>
                <w:bCs/>
                <w:sz w:val="22"/>
                <w:szCs w:val="22"/>
              </w:rPr>
            </w:pPr>
            <w:r w:rsidRPr="00C7656C">
              <w:rPr>
                <w:bCs/>
                <w:sz w:val="22"/>
                <w:szCs w:val="22"/>
              </w:rPr>
              <w:t>Pupil outcomes to be in line with or above ARE</w:t>
            </w:r>
          </w:p>
          <w:p w14:paraId="2A7D550B" w14:textId="578F2752" w:rsidR="000A692F" w:rsidRDefault="000A692F" w:rsidP="000A692F">
            <w:pPr>
              <w:pStyle w:val="TableRowCentered"/>
              <w:jc w:val="left"/>
              <w:rPr>
                <w:sz w:val="22"/>
                <w:szCs w:val="22"/>
              </w:rPr>
            </w:pPr>
            <w:r>
              <w:rPr>
                <w:bCs/>
                <w:sz w:val="22"/>
                <w:szCs w:val="22"/>
              </w:rPr>
              <w:t>Staff to evidence skills in mastery methods – teaching to be good/outstanding consistently</w:t>
            </w:r>
          </w:p>
        </w:tc>
      </w:tr>
      <w:tr w:rsidR="000A692F" w14:paraId="3C89012C"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3C038" w14:textId="77777777" w:rsidR="000A692F" w:rsidRPr="0021270A" w:rsidRDefault="000A692F" w:rsidP="000A692F">
            <w:pPr>
              <w:spacing w:before="200" w:after="200"/>
              <w:rPr>
                <w:bCs/>
                <w:sz w:val="22"/>
                <w:szCs w:val="22"/>
              </w:rPr>
            </w:pPr>
            <w:proofErr w:type="gramStart"/>
            <w:r w:rsidRPr="0021270A">
              <w:rPr>
                <w:bCs/>
                <w:sz w:val="22"/>
                <w:szCs w:val="22"/>
              </w:rPr>
              <w:t>Pupils</w:t>
            </w:r>
            <w:proofErr w:type="gramEnd"/>
            <w:r w:rsidRPr="0021270A">
              <w:rPr>
                <w:bCs/>
                <w:sz w:val="22"/>
                <w:szCs w:val="22"/>
              </w:rPr>
              <w:t xml:space="preserve"> self-esteem and confidence will improve</w:t>
            </w:r>
          </w:p>
          <w:p w14:paraId="63C6D046" w14:textId="38A1D546" w:rsidR="000A692F" w:rsidRPr="005F7144" w:rsidRDefault="000A692F" w:rsidP="000A692F">
            <w:pPr>
              <w:pStyle w:val="TableRow"/>
              <w:rPr>
                <w:bCs/>
                <w:sz w:val="22"/>
                <w:szCs w:val="22"/>
              </w:rPr>
            </w:pPr>
            <w:r w:rsidRPr="0021270A">
              <w:rPr>
                <w:bCs/>
                <w:sz w:val="22"/>
                <w:szCs w:val="22"/>
              </w:rPr>
              <w:t>Attitudes towards school and learning will be positive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1AE28F" w14:textId="77777777" w:rsidR="000A692F" w:rsidRPr="0021270A" w:rsidRDefault="000A692F" w:rsidP="000A692F">
            <w:pPr>
              <w:spacing w:before="200" w:after="200"/>
              <w:rPr>
                <w:bCs/>
                <w:sz w:val="22"/>
                <w:szCs w:val="22"/>
              </w:rPr>
            </w:pPr>
            <w:r w:rsidRPr="0021270A">
              <w:rPr>
                <w:bCs/>
                <w:sz w:val="22"/>
                <w:szCs w:val="22"/>
              </w:rPr>
              <w:t>Pupils will evidence self-confidence – parents/teachers and pupils will report improvements</w:t>
            </w:r>
          </w:p>
          <w:p w14:paraId="5D310490" w14:textId="5972423E" w:rsidR="000A692F" w:rsidRPr="005F7144" w:rsidRDefault="000A692F" w:rsidP="000A692F">
            <w:pPr>
              <w:pStyle w:val="TableRowCentered"/>
              <w:jc w:val="left"/>
              <w:rPr>
                <w:bCs/>
                <w:sz w:val="22"/>
                <w:szCs w:val="22"/>
              </w:rPr>
            </w:pPr>
            <w:r w:rsidRPr="0021270A">
              <w:rPr>
                <w:bCs/>
                <w:sz w:val="22"/>
                <w:szCs w:val="22"/>
              </w:rPr>
              <w:t xml:space="preserve">Attitudes to learning will be improved as reported by staff, </w:t>
            </w:r>
            <w:proofErr w:type="gramStart"/>
            <w:r w:rsidRPr="0021270A">
              <w:rPr>
                <w:bCs/>
                <w:sz w:val="22"/>
                <w:szCs w:val="22"/>
              </w:rPr>
              <w:t>parents</w:t>
            </w:r>
            <w:proofErr w:type="gramEnd"/>
            <w:r w:rsidRPr="0021270A">
              <w:rPr>
                <w:bCs/>
                <w:sz w:val="22"/>
                <w:szCs w:val="22"/>
              </w:rPr>
              <w:t xml:space="preserve"> and pupils</w:t>
            </w:r>
          </w:p>
        </w:tc>
      </w:tr>
      <w:tr w:rsidR="000A692F" w14:paraId="57BBCD30"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AE9AD" w14:textId="0213B423" w:rsidR="000A692F" w:rsidRPr="0021270A" w:rsidRDefault="000A692F" w:rsidP="000A692F">
            <w:pPr>
              <w:spacing w:before="200" w:after="200"/>
              <w:rPr>
                <w:bCs/>
                <w:sz w:val="22"/>
                <w:szCs w:val="22"/>
              </w:rPr>
            </w:pPr>
            <w:r w:rsidRPr="0021270A">
              <w:rPr>
                <w:bCs/>
                <w:sz w:val="22"/>
                <w:szCs w:val="22"/>
              </w:rPr>
              <w:t>Self-esteem and focus during lessons will improve</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5AE703" w14:textId="77777777" w:rsidR="000A692F" w:rsidRPr="0021270A" w:rsidRDefault="000A692F" w:rsidP="000A692F">
            <w:pPr>
              <w:spacing w:before="200" w:after="200"/>
              <w:rPr>
                <w:bCs/>
                <w:sz w:val="22"/>
                <w:szCs w:val="22"/>
              </w:rPr>
            </w:pPr>
            <w:r w:rsidRPr="0021270A">
              <w:rPr>
                <w:bCs/>
                <w:sz w:val="22"/>
                <w:szCs w:val="22"/>
              </w:rPr>
              <w:t>Improved self-esteem will be evident in individual pupils</w:t>
            </w:r>
          </w:p>
          <w:p w14:paraId="0CB35B22" w14:textId="255D462B" w:rsidR="000A692F" w:rsidRPr="0021270A" w:rsidRDefault="000A692F" w:rsidP="000A692F">
            <w:pPr>
              <w:spacing w:before="200" w:after="200"/>
              <w:rPr>
                <w:bCs/>
                <w:sz w:val="22"/>
                <w:szCs w:val="22"/>
              </w:rPr>
            </w:pPr>
            <w:r w:rsidRPr="0021270A">
              <w:rPr>
                <w:bCs/>
                <w:sz w:val="22"/>
                <w:szCs w:val="22"/>
              </w:rPr>
              <w:t xml:space="preserve">Attainment and progress will improve with outcomes </w:t>
            </w:r>
            <w:r>
              <w:rPr>
                <w:bCs/>
                <w:sz w:val="22"/>
                <w:szCs w:val="22"/>
              </w:rPr>
              <w:t xml:space="preserve">closer to </w:t>
            </w:r>
            <w:r w:rsidRPr="0021270A">
              <w:rPr>
                <w:bCs/>
                <w:sz w:val="22"/>
                <w:szCs w:val="22"/>
              </w:rPr>
              <w:t>national ARE</w:t>
            </w:r>
          </w:p>
        </w:tc>
      </w:tr>
      <w:tr w:rsidR="007A65FE" w14:paraId="78F98C54"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63CC5" w14:textId="619275B8" w:rsidR="007A65FE" w:rsidRPr="0021270A" w:rsidRDefault="007A65FE" w:rsidP="000A692F">
            <w:pPr>
              <w:spacing w:before="200" w:after="200"/>
              <w:rPr>
                <w:bCs/>
                <w:sz w:val="22"/>
                <w:szCs w:val="22"/>
              </w:rPr>
            </w:pPr>
            <w:r w:rsidRPr="007A65FE">
              <w:rPr>
                <w:bCs/>
                <w:sz w:val="22"/>
                <w:szCs w:val="22"/>
              </w:rPr>
              <w:lastRenderedPageBreak/>
              <w:t>Improved attendance and less persistent absence for disadvantaged pupils.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06FECF" w14:textId="77777777" w:rsidR="007A65FE" w:rsidRPr="007A65FE" w:rsidRDefault="007A65FE" w:rsidP="000A692F">
            <w:pPr>
              <w:spacing w:before="200" w:after="200"/>
              <w:rPr>
                <w:bCs/>
                <w:sz w:val="22"/>
                <w:szCs w:val="22"/>
              </w:rPr>
            </w:pPr>
            <w:r w:rsidRPr="007A65FE">
              <w:rPr>
                <w:bCs/>
                <w:sz w:val="22"/>
                <w:szCs w:val="22"/>
              </w:rPr>
              <w:t xml:space="preserve">Sustained high attendance </w:t>
            </w:r>
            <w:r w:rsidRPr="007A65FE">
              <w:rPr>
                <w:bCs/>
                <w:sz w:val="22"/>
                <w:szCs w:val="22"/>
              </w:rPr>
              <w:t xml:space="preserve">will </w:t>
            </w:r>
            <w:proofErr w:type="gramStart"/>
            <w:r w:rsidRPr="007A65FE">
              <w:rPr>
                <w:bCs/>
                <w:sz w:val="22"/>
                <w:szCs w:val="22"/>
              </w:rPr>
              <w:t xml:space="preserve">be </w:t>
            </w:r>
            <w:r w:rsidRPr="007A65FE">
              <w:rPr>
                <w:bCs/>
                <w:sz w:val="22"/>
                <w:szCs w:val="22"/>
              </w:rPr>
              <w:t xml:space="preserve"> demonstrated</w:t>
            </w:r>
            <w:proofErr w:type="gramEnd"/>
            <w:r w:rsidRPr="007A65FE">
              <w:rPr>
                <w:bCs/>
                <w:sz w:val="22"/>
                <w:szCs w:val="22"/>
              </w:rPr>
              <w:t xml:space="preserve"> by: </w:t>
            </w:r>
          </w:p>
          <w:p w14:paraId="00ABFE5F" w14:textId="77777777" w:rsidR="007A65FE" w:rsidRPr="007A65FE" w:rsidRDefault="007A65FE" w:rsidP="000A692F">
            <w:pPr>
              <w:spacing w:before="200" w:after="200"/>
              <w:rPr>
                <w:bCs/>
                <w:sz w:val="22"/>
                <w:szCs w:val="22"/>
              </w:rPr>
            </w:pPr>
            <w:r w:rsidRPr="007A65FE">
              <w:rPr>
                <w:bCs/>
                <w:sz w:val="22"/>
                <w:szCs w:val="22"/>
              </w:rPr>
              <w:t xml:space="preserve">• the overall absence rate for all pupils being no more than 3.5% and the attendance gap between disadvantaged pupils and their non-disadvantaged peers being reduced. </w:t>
            </w:r>
          </w:p>
          <w:p w14:paraId="79F64D1F" w14:textId="614A4173" w:rsidR="007A65FE" w:rsidRPr="0021270A" w:rsidRDefault="007A65FE" w:rsidP="000A692F">
            <w:pPr>
              <w:spacing w:before="200" w:after="200"/>
              <w:rPr>
                <w:bCs/>
                <w:sz w:val="22"/>
                <w:szCs w:val="22"/>
              </w:rPr>
            </w:pPr>
            <w:r w:rsidRPr="007A65FE">
              <w:rPr>
                <w:bCs/>
                <w:sz w:val="22"/>
                <w:szCs w:val="22"/>
              </w:rPr>
              <w:t>• The percentage of all pupils who are persistently absent being below national and the gap between disadvantaged pupils and their non</w:t>
            </w:r>
            <w:r w:rsidRPr="007A65FE">
              <w:rPr>
                <w:bCs/>
                <w:sz w:val="22"/>
                <w:szCs w:val="22"/>
              </w:rPr>
              <w:t>-</w:t>
            </w:r>
            <w:r w:rsidRPr="007A65FE">
              <w:rPr>
                <w:bCs/>
                <w:sz w:val="22"/>
                <w:szCs w:val="22"/>
              </w:rPr>
              <w:t>disadvantaged peers reduced</w:t>
            </w:r>
          </w:p>
        </w:tc>
      </w:tr>
      <w:tr w:rsidR="000A692F" w14:paraId="4F296FAE" w14:textId="77777777" w:rsidTr="000A692F">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9026A" w14:textId="0D1A3D16" w:rsidR="000A692F" w:rsidRPr="003D330D" w:rsidRDefault="000A692F" w:rsidP="000A692F">
            <w:pPr>
              <w:spacing w:before="200" w:after="200"/>
              <w:rPr>
                <w:bCs/>
                <w:sz w:val="22"/>
                <w:szCs w:val="22"/>
              </w:rPr>
            </w:pPr>
            <w:r w:rsidRPr="003D330D">
              <w:rPr>
                <w:bCs/>
                <w:sz w:val="22"/>
                <w:szCs w:val="22"/>
              </w:rPr>
              <w:t>Food and social interactions to be provided for pupils at a reduced rate/free depending on need</w:t>
            </w:r>
            <w:r w:rsidR="00301518">
              <w:rPr>
                <w:bCs/>
                <w:sz w:val="22"/>
                <w:szCs w:val="22"/>
              </w:rPr>
              <w:t xml:space="preserve"> – pupils will not be </w:t>
            </w:r>
            <w:proofErr w:type="gramStart"/>
            <w:r w:rsidR="00301518">
              <w:rPr>
                <w:bCs/>
                <w:sz w:val="22"/>
                <w:szCs w:val="22"/>
              </w:rPr>
              <w:t>hungry</w:t>
            </w:r>
            <w:proofErr w:type="gramEnd"/>
          </w:p>
          <w:p w14:paraId="3BAE4D2C" w14:textId="0A5E7AC5" w:rsidR="000A692F" w:rsidRPr="0021270A" w:rsidRDefault="000A692F" w:rsidP="000A692F">
            <w:pPr>
              <w:spacing w:before="200" w:after="200"/>
              <w:rPr>
                <w:bCs/>
                <w:sz w:val="22"/>
                <w:szCs w:val="22"/>
              </w:rPr>
            </w:pPr>
            <w:r w:rsidRPr="003D330D">
              <w:rPr>
                <w:bCs/>
                <w:sz w:val="22"/>
                <w:szCs w:val="22"/>
              </w:rPr>
              <w:t>Pupils will be ‘ready to learn’</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FDBFC3" w14:textId="77777777" w:rsidR="000A692F" w:rsidRPr="003D330D" w:rsidRDefault="000A692F" w:rsidP="000A692F">
            <w:pPr>
              <w:spacing w:before="200" w:after="200"/>
              <w:rPr>
                <w:bCs/>
                <w:sz w:val="22"/>
                <w:szCs w:val="22"/>
              </w:rPr>
            </w:pPr>
            <w:r w:rsidRPr="003D330D">
              <w:rPr>
                <w:bCs/>
                <w:sz w:val="22"/>
                <w:szCs w:val="22"/>
              </w:rPr>
              <w:t>Pupils will be ready to learn as reported by class teacher</w:t>
            </w:r>
          </w:p>
          <w:p w14:paraId="28D359D1" w14:textId="34B25C6E" w:rsidR="000A692F" w:rsidRPr="0021270A" w:rsidRDefault="000A692F" w:rsidP="000A692F">
            <w:pPr>
              <w:spacing w:before="200" w:after="200"/>
              <w:rPr>
                <w:bCs/>
                <w:sz w:val="22"/>
                <w:szCs w:val="22"/>
              </w:rPr>
            </w:pPr>
            <w:r w:rsidRPr="003D330D">
              <w:rPr>
                <w:bCs/>
                <w:sz w:val="22"/>
                <w:szCs w:val="22"/>
              </w:rPr>
              <w:t>Barriers to learning will be reduced</w:t>
            </w:r>
          </w:p>
        </w:tc>
      </w:tr>
      <w:tr w:rsidR="000A692F" w14:paraId="4A0BB046" w14:textId="77777777" w:rsidTr="000A692F">
        <w:tc>
          <w:tcPr>
            <w:tcW w:w="4815" w:type="dxa"/>
            <w:tcBorders>
              <w:top w:val="single" w:sz="4" w:space="0" w:color="auto"/>
            </w:tcBorders>
            <w:tcMar>
              <w:top w:w="0" w:type="dxa"/>
              <w:left w:w="108" w:type="dxa"/>
              <w:bottom w:w="0" w:type="dxa"/>
              <w:right w:w="108" w:type="dxa"/>
            </w:tcMar>
          </w:tcPr>
          <w:p w14:paraId="2C41EC65" w14:textId="77777777" w:rsidR="000A692F" w:rsidRDefault="000A692F" w:rsidP="000A692F">
            <w:pPr>
              <w:spacing w:before="200" w:after="200"/>
              <w:rPr>
                <w:bCs/>
                <w:sz w:val="22"/>
                <w:szCs w:val="22"/>
              </w:rPr>
            </w:pPr>
          </w:p>
          <w:p w14:paraId="437F8D5D" w14:textId="6DA3495A" w:rsidR="000A692F" w:rsidRPr="0021270A" w:rsidRDefault="000A692F" w:rsidP="000A692F">
            <w:pPr>
              <w:spacing w:before="200" w:after="200"/>
              <w:rPr>
                <w:bCs/>
                <w:sz w:val="22"/>
                <w:szCs w:val="22"/>
              </w:rPr>
            </w:pPr>
          </w:p>
        </w:tc>
        <w:tc>
          <w:tcPr>
            <w:tcW w:w="4671" w:type="dxa"/>
            <w:tcBorders>
              <w:top w:val="single" w:sz="4" w:space="0" w:color="auto"/>
            </w:tcBorders>
            <w:tcMar>
              <w:top w:w="0" w:type="dxa"/>
              <w:left w:w="108" w:type="dxa"/>
              <w:bottom w:w="0" w:type="dxa"/>
              <w:right w:w="108" w:type="dxa"/>
            </w:tcMar>
            <w:vAlign w:val="center"/>
          </w:tcPr>
          <w:p w14:paraId="0F5EFC8F" w14:textId="77777777" w:rsidR="000A692F" w:rsidRPr="0021270A" w:rsidRDefault="000A692F" w:rsidP="000A692F">
            <w:pPr>
              <w:spacing w:before="200" w:after="200"/>
              <w:rPr>
                <w:bCs/>
                <w:sz w:val="22"/>
                <w:szCs w:val="22"/>
              </w:rPr>
            </w:pPr>
          </w:p>
        </w:tc>
      </w:tr>
      <w:tr w:rsidR="000A692F" w14:paraId="451CFCF3" w14:textId="77777777" w:rsidTr="002E0753">
        <w:tc>
          <w:tcPr>
            <w:tcW w:w="4815" w:type="dxa"/>
            <w:tcMar>
              <w:top w:w="0" w:type="dxa"/>
              <w:left w:w="108" w:type="dxa"/>
              <w:bottom w:w="0" w:type="dxa"/>
              <w:right w:w="108" w:type="dxa"/>
            </w:tcMar>
          </w:tcPr>
          <w:p w14:paraId="63D17BA1" w14:textId="77777777" w:rsidR="000A692F" w:rsidRPr="005F7144" w:rsidRDefault="000A692F" w:rsidP="000A692F">
            <w:pPr>
              <w:pStyle w:val="TableRow"/>
              <w:rPr>
                <w:bCs/>
                <w:sz w:val="22"/>
                <w:szCs w:val="22"/>
              </w:rPr>
            </w:pPr>
          </w:p>
        </w:tc>
        <w:tc>
          <w:tcPr>
            <w:tcW w:w="4671" w:type="dxa"/>
            <w:tcMar>
              <w:top w:w="0" w:type="dxa"/>
              <w:left w:w="108" w:type="dxa"/>
              <w:bottom w:w="0" w:type="dxa"/>
              <w:right w:w="108" w:type="dxa"/>
            </w:tcMar>
            <w:vAlign w:val="center"/>
          </w:tcPr>
          <w:p w14:paraId="7680C546" w14:textId="77777777" w:rsidR="000A692F" w:rsidRPr="005F7144" w:rsidRDefault="000A692F" w:rsidP="000A692F">
            <w:pPr>
              <w:pStyle w:val="TableRowCentered"/>
              <w:jc w:val="left"/>
              <w:rPr>
                <w:bCs/>
                <w:sz w:val="22"/>
                <w:szCs w:val="22"/>
              </w:rPr>
            </w:pP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Pr="00D4067E" w:rsidRDefault="009D71E8">
      <w:pPr>
        <w:pStyle w:val="Heading3"/>
        <w:rPr>
          <w:sz w:val="24"/>
          <w:szCs w:val="24"/>
        </w:rPr>
      </w:pPr>
      <w:r w:rsidRPr="00D4067E">
        <w:rPr>
          <w:sz w:val="24"/>
          <w:szCs w:val="24"/>
        </w:rPr>
        <w:t>Teaching (for example, CPD, recruitment and retention)</w:t>
      </w:r>
    </w:p>
    <w:p w14:paraId="2A7D5515" w14:textId="08A029ED" w:rsidR="00E66558" w:rsidRDefault="009D71E8">
      <w:r w:rsidRPr="00B3616D">
        <w:t xml:space="preserve">Budgeted cost: £ </w:t>
      </w:r>
      <w:r w:rsidR="004C509E">
        <w:t>2</w:t>
      </w:r>
      <w:r w:rsidR="00B3616D">
        <w:t>0,000</w:t>
      </w:r>
    </w:p>
    <w:tbl>
      <w:tblPr>
        <w:tblW w:w="5000" w:type="pct"/>
        <w:tblCellMar>
          <w:left w:w="10" w:type="dxa"/>
          <w:right w:w="10" w:type="dxa"/>
        </w:tblCellMar>
        <w:tblLook w:val="04A0" w:firstRow="1" w:lastRow="0" w:firstColumn="1" w:lastColumn="0" w:noHBand="0" w:noVBand="1"/>
      </w:tblPr>
      <w:tblGrid>
        <w:gridCol w:w="4957"/>
        <w:gridCol w:w="2835"/>
        <w:gridCol w:w="1694"/>
      </w:tblGrid>
      <w:tr w:rsidR="00E66558" w14:paraId="2A7D5519"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85E436C" w:rsidR="00E66558" w:rsidRDefault="009C40FF">
            <w:pPr>
              <w:pStyle w:val="TableRow"/>
            </w:pPr>
            <w:r>
              <w:t>Employ staff to allow smaller, more focused teaching groups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C27E" w14:textId="77777777" w:rsidR="00E66558" w:rsidRDefault="004E7EEF">
            <w:pPr>
              <w:pStyle w:val="TableRowCentered"/>
              <w:jc w:val="left"/>
              <w:rPr>
                <w:sz w:val="22"/>
              </w:rPr>
            </w:pPr>
            <w:r>
              <w:rPr>
                <w:sz w:val="22"/>
              </w:rPr>
              <w:t>EEF toolkit</w:t>
            </w:r>
          </w:p>
          <w:p w14:paraId="2A7D551B" w14:textId="7A06FC55" w:rsidR="004E7EEF" w:rsidRDefault="004E7EEF">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735C0DB" w:rsidR="00E66558" w:rsidRDefault="002E6E6C">
            <w:pPr>
              <w:pStyle w:val="TableRowCentered"/>
              <w:jc w:val="left"/>
              <w:rPr>
                <w:sz w:val="22"/>
              </w:rPr>
            </w:pPr>
            <w:r>
              <w:rPr>
                <w:sz w:val="22"/>
              </w:rPr>
              <w:t>1,4,5,</w:t>
            </w:r>
            <w:r w:rsidR="006502FD">
              <w:rPr>
                <w:sz w:val="22"/>
              </w:rPr>
              <w:t>7,</w:t>
            </w:r>
            <w:r>
              <w:rPr>
                <w:sz w:val="22"/>
              </w:rPr>
              <w:t>10</w:t>
            </w:r>
            <w:r w:rsidR="006502FD">
              <w:rPr>
                <w:sz w:val="22"/>
              </w:rPr>
              <w:t>,11</w:t>
            </w:r>
          </w:p>
        </w:tc>
      </w:tr>
      <w:tr w:rsidR="001027C8" w14:paraId="1042CCFE"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31FF" w14:textId="1E344FF8" w:rsidR="001027C8" w:rsidRDefault="001027C8" w:rsidP="001027C8">
            <w:pPr>
              <w:pStyle w:val="TableRow"/>
            </w:pPr>
            <w:r>
              <w:t>Staff release for catch up group work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6FD9" w14:textId="77777777" w:rsidR="001027C8" w:rsidRDefault="001027C8" w:rsidP="001027C8">
            <w:pPr>
              <w:pStyle w:val="TableRowCentered"/>
              <w:jc w:val="left"/>
              <w:rPr>
                <w:sz w:val="22"/>
              </w:rPr>
            </w:pPr>
            <w:r>
              <w:rPr>
                <w:sz w:val="22"/>
              </w:rPr>
              <w:t>EEF toolkit</w:t>
            </w:r>
          </w:p>
          <w:p w14:paraId="2BFDD875" w14:textId="43D5AEE6"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CBA8" w14:textId="776AC858" w:rsidR="001027C8" w:rsidRDefault="001027C8" w:rsidP="001027C8">
            <w:pPr>
              <w:pStyle w:val="TableRowCentered"/>
              <w:jc w:val="left"/>
              <w:rPr>
                <w:sz w:val="22"/>
              </w:rPr>
            </w:pPr>
            <w:r>
              <w:rPr>
                <w:sz w:val="22"/>
              </w:rPr>
              <w:t>1,2,3,4,5</w:t>
            </w:r>
          </w:p>
        </w:tc>
      </w:tr>
      <w:tr w:rsidR="001027C8" w14:paraId="2A7D5521"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48CABD2" w:rsidR="001027C8" w:rsidRPr="009C40FF" w:rsidRDefault="001027C8" w:rsidP="007A65FE">
            <w:pPr>
              <w:pStyle w:val="TableRow"/>
              <w:ind w:left="0"/>
            </w:pPr>
            <w:r w:rsidRPr="009C40FF">
              <w:t>Professional development: Coaching sessions to support teachers and teaching assistants, with a particular emphasis on core skills</w:t>
            </w:r>
            <w:r w:rsidR="007A65FE">
              <w:t xml:space="preserve"> and phonics teaching.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CA998" w14:textId="77777777" w:rsidR="001027C8" w:rsidRDefault="001027C8" w:rsidP="001027C8">
            <w:pPr>
              <w:pStyle w:val="TableRowCentered"/>
              <w:jc w:val="left"/>
              <w:rPr>
                <w:sz w:val="22"/>
              </w:rPr>
            </w:pPr>
            <w:r>
              <w:rPr>
                <w:sz w:val="22"/>
              </w:rPr>
              <w:t>EEF toolkit</w:t>
            </w:r>
          </w:p>
          <w:p w14:paraId="2A7D551F" w14:textId="5EB30861"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9BED58B" w:rsidR="001027C8" w:rsidRDefault="001027C8" w:rsidP="001027C8">
            <w:pPr>
              <w:pStyle w:val="TableRowCentered"/>
              <w:jc w:val="left"/>
              <w:rPr>
                <w:sz w:val="22"/>
              </w:rPr>
            </w:pPr>
            <w:r>
              <w:rPr>
                <w:sz w:val="22"/>
              </w:rPr>
              <w:t>1,4,5,7,10,11</w:t>
            </w:r>
          </w:p>
        </w:tc>
      </w:tr>
      <w:tr w:rsidR="001027C8" w14:paraId="2332C7C3"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1683B" w14:textId="1B277A52" w:rsidR="001027C8" w:rsidRPr="009C40FF" w:rsidRDefault="001027C8" w:rsidP="001027C8">
            <w:pPr>
              <w:pStyle w:val="TableRow"/>
              <w:ind w:left="0"/>
            </w:pPr>
            <w:r>
              <w:t>Support for new in post teachers:</w:t>
            </w:r>
            <w:r w:rsidRPr="000F446F">
              <w:t xml:space="preserve"> </w:t>
            </w:r>
            <w:r>
              <w:t>Release time for subject co-ordinators to work with new in post teachers in supporting high quality delivery of the curriculum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CB36" w14:textId="77777777" w:rsidR="001027C8" w:rsidRDefault="001027C8" w:rsidP="001027C8">
            <w:pPr>
              <w:pStyle w:val="TableRowCentered"/>
              <w:jc w:val="left"/>
              <w:rPr>
                <w:sz w:val="22"/>
              </w:rPr>
            </w:pPr>
            <w:r>
              <w:rPr>
                <w:sz w:val="22"/>
              </w:rPr>
              <w:t>EEF toolkit</w:t>
            </w:r>
          </w:p>
          <w:p w14:paraId="22287F7E" w14:textId="679A83DF" w:rsidR="001027C8" w:rsidRDefault="001027C8" w:rsidP="001027C8">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D95F" w14:textId="01B0BDAA" w:rsidR="001027C8" w:rsidRDefault="001027C8" w:rsidP="001027C8">
            <w:pPr>
              <w:pStyle w:val="TableRowCentered"/>
              <w:jc w:val="left"/>
              <w:rPr>
                <w:sz w:val="22"/>
              </w:rPr>
            </w:pPr>
            <w:r>
              <w:rPr>
                <w:sz w:val="22"/>
              </w:rPr>
              <w:t>1,4,5,10,11</w:t>
            </w:r>
          </w:p>
        </w:tc>
      </w:tr>
      <w:tr w:rsidR="007A65FE" w14:paraId="0BD2ECB9"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2F51E" w14:textId="3DEF7898" w:rsidR="007A65FE" w:rsidRDefault="007A65FE" w:rsidP="001027C8">
            <w:pPr>
              <w:pStyle w:val="TableRow"/>
              <w:ind w:left="0"/>
            </w:pPr>
            <w:r>
              <w:t>Enhancement of our maths teaching and curriculum planning, in line with DfE and EEF guidance. We will fund teacher release time to embed key elements of guidance in school and to access Maths Hub and NCETM resources. and CPD (including Teaching for Mastery training). This includes CPD for support staff to ensure consistency in our provision.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245A9" w14:textId="5769354E" w:rsidR="007A65FE" w:rsidRDefault="00724234" w:rsidP="001027C8">
            <w:pPr>
              <w:pStyle w:val="TableRowCentered"/>
              <w:jc w:val="left"/>
              <w:rPr>
                <w:sz w:val="22"/>
              </w:rPr>
            </w:pPr>
            <w:r>
              <w:t xml:space="preserve">The DfE non-statutory guidance </w:t>
            </w:r>
            <w:r>
              <w:t>EEF toolkit for mathematics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7277E" w14:textId="4BD3F74D" w:rsidR="007A65FE" w:rsidRDefault="00724234" w:rsidP="001027C8">
            <w:pPr>
              <w:pStyle w:val="TableRowCentered"/>
              <w:jc w:val="left"/>
              <w:rPr>
                <w:sz w:val="22"/>
              </w:rPr>
            </w:pPr>
            <w:r>
              <w:rPr>
                <w:sz w:val="22"/>
              </w:rPr>
              <w:t>3,5</w:t>
            </w:r>
          </w:p>
        </w:tc>
      </w:tr>
      <w:tr w:rsidR="00724234" w14:paraId="3810FBBB"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26C5F" w14:textId="5446A5FE" w:rsidR="00724234" w:rsidRDefault="00724234" w:rsidP="001027C8">
            <w:pPr>
              <w:pStyle w:val="TableRow"/>
              <w:ind w:left="0"/>
            </w:pPr>
            <w:r>
              <w:t>Professional development and training for staff to support them in improving pupils’ wellbeing: Future in Mind monthly CPD, Drawing and Talking Therapy, No Worries, ELSA training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45FD7" w14:textId="1F2E02A1" w:rsidR="00724234" w:rsidRDefault="00724234" w:rsidP="001027C8">
            <w:pPr>
              <w:pStyle w:val="TableRowCentered"/>
              <w:jc w:val="left"/>
            </w:pPr>
            <w:r>
              <w:t>EEF toolkit behaviour in schools and improving SEL in primary schools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812A" w14:textId="78344A36" w:rsidR="00724234" w:rsidRDefault="00724234" w:rsidP="001027C8">
            <w:pPr>
              <w:pStyle w:val="TableRowCentered"/>
              <w:jc w:val="left"/>
              <w:rPr>
                <w:sz w:val="22"/>
              </w:rPr>
            </w:pPr>
            <w:r>
              <w:rPr>
                <w:sz w:val="22"/>
              </w:rPr>
              <w:t>6,7,8,9,10</w:t>
            </w:r>
          </w:p>
        </w:tc>
      </w:tr>
    </w:tbl>
    <w:p w14:paraId="2A7D5522" w14:textId="77777777" w:rsidR="00E66558" w:rsidRDefault="00E66558">
      <w:pPr>
        <w:keepNext/>
        <w:spacing w:after="60"/>
        <w:outlineLvl w:val="1"/>
      </w:pPr>
    </w:p>
    <w:p w14:paraId="2A7D5523" w14:textId="1DC08891" w:rsidR="00E66558" w:rsidRPr="00D4067E" w:rsidRDefault="009D71E8">
      <w:pPr>
        <w:rPr>
          <w:b/>
          <w:bCs/>
          <w:color w:val="104F75"/>
        </w:rPr>
      </w:pPr>
      <w:r w:rsidRPr="00D4067E">
        <w:rPr>
          <w:b/>
          <w:bCs/>
          <w:color w:val="104F75"/>
        </w:rPr>
        <w:t xml:space="preserve">Targeted academic support (for example, </w:t>
      </w:r>
      <w:r w:rsidR="00D33FE5" w:rsidRPr="00D4067E">
        <w:rPr>
          <w:b/>
          <w:bCs/>
          <w:color w:val="104F75"/>
        </w:rPr>
        <w:t xml:space="preserve">tutoring, one-to-one support </w:t>
      </w:r>
      <w:r w:rsidRPr="00D4067E">
        <w:rPr>
          <w:b/>
          <w:bCs/>
          <w:color w:val="104F75"/>
        </w:rPr>
        <w:t xml:space="preserve">structured interventions) </w:t>
      </w:r>
    </w:p>
    <w:p w14:paraId="2A7D5524" w14:textId="4D12A5B7" w:rsidR="00E66558" w:rsidRDefault="009D71E8">
      <w:r w:rsidRPr="00B3616D">
        <w:t xml:space="preserve">Budgeted cost: £ </w:t>
      </w:r>
      <w:r w:rsidR="00724234">
        <w:t>13,607</w:t>
      </w:r>
    </w:p>
    <w:tbl>
      <w:tblPr>
        <w:tblW w:w="5000" w:type="pct"/>
        <w:tblCellMar>
          <w:left w:w="10" w:type="dxa"/>
          <w:right w:w="10" w:type="dxa"/>
        </w:tblCellMar>
        <w:tblLook w:val="04A0" w:firstRow="1" w:lastRow="0" w:firstColumn="1" w:lastColumn="0" w:noHBand="0" w:noVBand="1"/>
      </w:tblPr>
      <w:tblGrid>
        <w:gridCol w:w="4957"/>
        <w:gridCol w:w="2835"/>
        <w:gridCol w:w="1694"/>
      </w:tblGrid>
      <w:tr w:rsidR="00E66558" w14:paraId="2A7D5528"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9C40FF" w14:paraId="2A7D552C"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8BE09" w14:textId="77777777" w:rsidR="009C40FF" w:rsidRPr="00991031" w:rsidRDefault="009C40FF" w:rsidP="009C40FF">
            <w:pPr>
              <w:pStyle w:val="Header"/>
              <w:rPr>
                <w:bCs/>
                <w:szCs w:val="18"/>
              </w:rPr>
            </w:pPr>
            <w:r w:rsidRPr="00991031">
              <w:rPr>
                <w:bCs/>
                <w:color w:val="000000" w:themeColor="text1"/>
                <w:szCs w:val="18"/>
              </w:rPr>
              <w:t>Structured interventions</w:t>
            </w:r>
            <w:r>
              <w:rPr>
                <w:bCs/>
                <w:color w:val="000000" w:themeColor="text1"/>
                <w:szCs w:val="18"/>
              </w:rPr>
              <w:t>: Introducing v</w:t>
            </w:r>
            <w:r w:rsidRPr="00A13BE2">
              <w:rPr>
                <w:bCs/>
                <w:color w:val="000000" w:themeColor="text1"/>
                <w:szCs w:val="18"/>
              </w:rPr>
              <w:t>ocabulary interventions for pupils with poor oral language and communication skills</w:t>
            </w:r>
          </w:p>
          <w:p w14:paraId="2A7D5529" w14:textId="0C6859B1" w:rsidR="009C40FF" w:rsidRDefault="009C40FF" w:rsidP="009C40FF">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DB4AD" w14:textId="77777777" w:rsidR="009C40FF" w:rsidRDefault="004E7EEF" w:rsidP="009C40FF">
            <w:pPr>
              <w:pStyle w:val="TableRowCentered"/>
              <w:jc w:val="left"/>
              <w:rPr>
                <w:sz w:val="22"/>
              </w:rPr>
            </w:pPr>
            <w:r>
              <w:rPr>
                <w:sz w:val="22"/>
              </w:rPr>
              <w:t>NELI – government programmes</w:t>
            </w:r>
          </w:p>
          <w:p w14:paraId="2A7D552A" w14:textId="7F326205" w:rsidR="002E6E6C" w:rsidRDefault="002E6E6C" w:rsidP="009C40FF">
            <w:pPr>
              <w:pStyle w:val="TableRowCentered"/>
              <w:jc w:val="left"/>
              <w:rPr>
                <w:sz w:val="22"/>
              </w:rPr>
            </w:pPr>
            <w:r>
              <w:rPr>
                <w:sz w:val="22"/>
              </w:rPr>
              <w:t>EEF</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9639266" w:rsidR="009C40FF" w:rsidRDefault="002E6E6C" w:rsidP="009C40FF">
            <w:pPr>
              <w:pStyle w:val="TableRowCentered"/>
              <w:jc w:val="left"/>
              <w:rPr>
                <w:sz w:val="22"/>
              </w:rPr>
            </w:pPr>
            <w:r>
              <w:rPr>
                <w:sz w:val="22"/>
              </w:rPr>
              <w:t>2,3,4</w:t>
            </w:r>
          </w:p>
        </w:tc>
      </w:tr>
      <w:tr w:rsidR="009C40FF" w14:paraId="706744D5"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489F" w14:textId="77777777" w:rsidR="009C40FF" w:rsidRPr="00503223" w:rsidRDefault="009C40FF" w:rsidP="009C40FF">
            <w:pPr>
              <w:pStyle w:val="Header"/>
              <w:rPr>
                <w:bCs/>
                <w:szCs w:val="18"/>
              </w:rPr>
            </w:pPr>
            <w:r w:rsidRPr="00991031">
              <w:rPr>
                <w:bCs/>
                <w:color w:val="000000" w:themeColor="text1"/>
                <w:szCs w:val="18"/>
              </w:rPr>
              <w:t>Small group tuition</w:t>
            </w:r>
            <w:r>
              <w:rPr>
                <w:bCs/>
                <w:color w:val="000000" w:themeColor="text1"/>
                <w:szCs w:val="18"/>
              </w:rPr>
              <w:t>: Introducing t</w:t>
            </w:r>
            <w:r w:rsidRPr="00A13BE2">
              <w:rPr>
                <w:bCs/>
                <w:color w:val="000000" w:themeColor="text1"/>
                <w:szCs w:val="18"/>
              </w:rPr>
              <w:t>arget</w:t>
            </w:r>
            <w:r>
              <w:rPr>
                <w:bCs/>
                <w:color w:val="000000" w:themeColor="text1"/>
                <w:szCs w:val="18"/>
              </w:rPr>
              <w:t>ed</w:t>
            </w:r>
            <w:r w:rsidRPr="00A13BE2">
              <w:rPr>
                <w:bCs/>
                <w:color w:val="000000" w:themeColor="text1"/>
                <w:szCs w:val="18"/>
              </w:rPr>
              <w:t xml:space="preserve"> English and maths teaching for pupils who are below age-related expectations</w:t>
            </w:r>
          </w:p>
          <w:p w14:paraId="513DAE88" w14:textId="77777777" w:rsidR="009C40FF" w:rsidRDefault="009C40FF" w:rsidP="009C40FF">
            <w:pPr>
              <w:pStyle w:val="TableRow"/>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6515" w14:textId="77777777" w:rsidR="002E6E6C" w:rsidRDefault="002E6E6C" w:rsidP="002E6E6C">
            <w:pPr>
              <w:pStyle w:val="TableRowCentered"/>
              <w:jc w:val="left"/>
              <w:rPr>
                <w:sz w:val="22"/>
              </w:rPr>
            </w:pPr>
            <w:r>
              <w:rPr>
                <w:sz w:val="22"/>
              </w:rPr>
              <w:t>EEF toolkit</w:t>
            </w:r>
          </w:p>
          <w:p w14:paraId="465D6A0D" w14:textId="60C0AE12" w:rsidR="009C40FF" w:rsidRDefault="002E6E6C" w:rsidP="002E6E6C">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A5BFA" w14:textId="17EF5C12" w:rsidR="009C40FF" w:rsidRDefault="002E6E6C" w:rsidP="009C40FF">
            <w:pPr>
              <w:pStyle w:val="TableRowCentered"/>
              <w:jc w:val="left"/>
              <w:rPr>
                <w:sz w:val="22"/>
              </w:rPr>
            </w:pPr>
            <w:r>
              <w:rPr>
                <w:sz w:val="22"/>
              </w:rPr>
              <w:t>1,3,4,5</w:t>
            </w:r>
            <w:r w:rsidR="006502FD">
              <w:rPr>
                <w:sz w:val="22"/>
              </w:rPr>
              <w:t>,9</w:t>
            </w:r>
          </w:p>
        </w:tc>
      </w:tr>
      <w:tr w:rsidR="003F5B7E" w14:paraId="101C91EC"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6CC35" w14:textId="4895CCF0" w:rsidR="003F5B7E" w:rsidRDefault="00724234" w:rsidP="003F5B7E">
            <w:pPr>
              <w:pStyle w:val="Header"/>
              <w:rPr>
                <w:bCs/>
                <w:color w:val="000000" w:themeColor="text1"/>
                <w:szCs w:val="18"/>
              </w:rPr>
            </w:pPr>
            <w:r>
              <w:t>Purchasing resources and funding ongoing staff training, to support development of oral language – this will support pupils to articulate key ideas, consolidate understanding and extend vocabulary.</w:t>
            </w:r>
          </w:p>
          <w:p w14:paraId="74BB38DF" w14:textId="77777777" w:rsidR="003F5B7E" w:rsidRDefault="003F5B7E" w:rsidP="003F5B7E">
            <w:pPr>
              <w:pStyle w:val="Header"/>
              <w:rPr>
                <w:bCs/>
                <w:color w:val="000000" w:themeColor="text1"/>
                <w:szCs w:val="18"/>
              </w:rPr>
            </w:pPr>
            <w:r>
              <w:rPr>
                <w:bCs/>
                <w:color w:val="000000" w:themeColor="text1"/>
                <w:szCs w:val="18"/>
              </w:rPr>
              <w:t xml:space="preserve">Pathways catch up </w:t>
            </w:r>
            <w:proofErr w:type="gramStart"/>
            <w:r>
              <w:rPr>
                <w:bCs/>
                <w:color w:val="000000" w:themeColor="text1"/>
                <w:szCs w:val="18"/>
              </w:rPr>
              <w:t>programme</w:t>
            </w:r>
            <w:proofErr w:type="gramEnd"/>
          </w:p>
          <w:p w14:paraId="7163788C" w14:textId="1E22A25A" w:rsidR="00724234" w:rsidRPr="00991031" w:rsidRDefault="00724234" w:rsidP="003F5B7E">
            <w:pPr>
              <w:pStyle w:val="Header"/>
              <w:rPr>
                <w:bCs/>
                <w:color w:val="000000" w:themeColor="text1"/>
                <w:szCs w:val="18"/>
              </w:rPr>
            </w:pPr>
            <w:r>
              <w:rPr>
                <w:bCs/>
                <w:color w:val="000000" w:themeColor="text1"/>
                <w:szCs w:val="18"/>
              </w:rPr>
              <w:t>RWI catch up programme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CE1EA" w14:textId="77777777" w:rsidR="003F5B7E" w:rsidRDefault="003F5B7E" w:rsidP="003F5B7E">
            <w:pPr>
              <w:pStyle w:val="TableRowCentered"/>
              <w:jc w:val="left"/>
              <w:rPr>
                <w:sz w:val="22"/>
              </w:rPr>
            </w:pPr>
            <w:r>
              <w:rPr>
                <w:sz w:val="22"/>
              </w:rPr>
              <w:t>EEF toolkit</w:t>
            </w:r>
          </w:p>
          <w:p w14:paraId="10147ADE" w14:textId="4D73A9B8"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3F55" w14:textId="290BA66F" w:rsidR="003F5B7E" w:rsidRDefault="003F5B7E" w:rsidP="003F5B7E">
            <w:pPr>
              <w:pStyle w:val="TableRowCentered"/>
              <w:jc w:val="left"/>
              <w:rPr>
                <w:sz w:val="22"/>
              </w:rPr>
            </w:pPr>
            <w:r>
              <w:rPr>
                <w:sz w:val="22"/>
              </w:rPr>
              <w:t>1,</w:t>
            </w:r>
            <w:r w:rsidR="00724234">
              <w:rPr>
                <w:sz w:val="22"/>
              </w:rPr>
              <w:t>2,</w:t>
            </w:r>
            <w:r>
              <w:rPr>
                <w:sz w:val="22"/>
              </w:rPr>
              <w:t>3</w:t>
            </w:r>
            <w:r w:rsidR="00724234">
              <w:rPr>
                <w:sz w:val="22"/>
              </w:rPr>
              <w:t>,4,5,7</w:t>
            </w:r>
          </w:p>
        </w:tc>
      </w:tr>
      <w:tr w:rsidR="003F5B7E" w14:paraId="0494E06E" w14:textId="77777777" w:rsidTr="003F5B7E">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05D" w14:textId="60E8A771" w:rsidR="003F5B7E" w:rsidRPr="00991031" w:rsidRDefault="003F5B7E" w:rsidP="003F5B7E">
            <w:pPr>
              <w:pStyle w:val="Header"/>
              <w:rPr>
                <w:bCs/>
                <w:color w:val="000000" w:themeColor="text1"/>
                <w:szCs w:val="18"/>
              </w:rPr>
            </w:pPr>
            <w:r>
              <w:rPr>
                <w:bCs/>
                <w:color w:val="000000" w:themeColor="text1"/>
                <w:szCs w:val="18"/>
              </w:rPr>
              <w:t>Beanstalk readers to read with pupils weekly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69BEF" w14:textId="77777777" w:rsidR="003F5B7E" w:rsidRDefault="003F5B7E" w:rsidP="003F5B7E">
            <w:pPr>
              <w:pStyle w:val="TableRowCentered"/>
              <w:jc w:val="left"/>
              <w:rPr>
                <w:sz w:val="22"/>
              </w:rPr>
            </w:pPr>
            <w:r>
              <w:rPr>
                <w:sz w:val="22"/>
              </w:rPr>
              <w:t>EEF toolkit</w:t>
            </w:r>
          </w:p>
          <w:p w14:paraId="3F86DFD8" w14:textId="1BCFA76D"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3610" w14:textId="35324C31" w:rsidR="003F5B7E" w:rsidRDefault="003F5B7E" w:rsidP="003F5B7E">
            <w:pPr>
              <w:pStyle w:val="TableRowCentered"/>
              <w:jc w:val="left"/>
              <w:rPr>
                <w:sz w:val="22"/>
              </w:rPr>
            </w:pPr>
            <w:r>
              <w:rPr>
                <w:sz w:val="22"/>
              </w:rPr>
              <w:t>1,5,12</w:t>
            </w:r>
          </w:p>
        </w:tc>
      </w:tr>
      <w:tr w:rsidR="003F5B7E" w14:paraId="386F5D20" w14:textId="77777777" w:rsidTr="00724234">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2A605" w14:textId="7001C989" w:rsidR="003F5B7E" w:rsidRDefault="003F5B7E" w:rsidP="003F5B7E">
            <w:pPr>
              <w:pStyle w:val="TableRow"/>
            </w:pPr>
            <w:r>
              <w:rPr>
                <w:bCs/>
                <w:color w:val="000000" w:themeColor="text1"/>
                <w:szCs w:val="18"/>
              </w:rPr>
              <w:t>Supporting pupils to access wider curriculum areas – raising pupil aspirations through engagement/aspiration programmes such as funded visits and musical instrument tuition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C09C" w14:textId="77777777" w:rsidR="003F5B7E" w:rsidRDefault="003F5B7E" w:rsidP="003F5B7E">
            <w:pPr>
              <w:pStyle w:val="TableRowCentered"/>
              <w:jc w:val="left"/>
              <w:rPr>
                <w:sz w:val="22"/>
              </w:rPr>
            </w:pPr>
            <w:r>
              <w:rPr>
                <w:sz w:val="22"/>
              </w:rPr>
              <w:t>EEF toolkit</w:t>
            </w:r>
          </w:p>
          <w:p w14:paraId="1427C737" w14:textId="6661E348" w:rsidR="003F5B7E" w:rsidRDefault="003F5B7E"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241B3" w14:textId="4BB608EE" w:rsidR="003F5B7E" w:rsidRDefault="003F5B7E" w:rsidP="003F5B7E">
            <w:pPr>
              <w:pStyle w:val="TableRowCentered"/>
              <w:jc w:val="left"/>
              <w:rPr>
                <w:sz w:val="22"/>
              </w:rPr>
            </w:pPr>
            <w:r>
              <w:rPr>
                <w:sz w:val="22"/>
              </w:rPr>
              <w:t>2,6,8,9,10,12</w:t>
            </w:r>
          </w:p>
        </w:tc>
      </w:tr>
      <w:tr w:rsidR="00724234" w14:paraId="247DF6EA" w14:textId="77777777" w:rsidTr="003F5B7E">
        <w:tc>
          <w:tcPr>
            <w:tcW w:w="495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DAEAF4" w14:textId="2F80BF07" w:rsidR="00724234" w:rsidRDefault="00724234" w:rsidP="003F5B7E">
            <w:pPr>
              <w:pStyle w:val="TableRow"/>
              <w:rPr>
                <w:bCs/>
                <w:color w:val="000000" w:themeColor="text1"/>
                <w:szCs w:val="18"/>
              </w:rPr>
            </w:pPr>
            <w:r>
              <w:t>Software licenses - IDL Literacy and Spelling Apps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484D4" w14:textId="02F19EB6" w:rsidR="00724234" w:rsidRDefault="00724234" w:rsidP="003F5B7E">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8B253" w14:textId="7E4C5908" w:rsidR="00724234" w:rsidRDefault="00724234" w:rsidP="003F5B7E">
            <w:pPr>
              <w:pStyle w:val="TableRowCentered"/>
              <w:jc w:val="left"/>
              <w:rPr>
                <w:sz w:val="22"/>
              </w:rPr>
            </w:pPr>
            <w:r>
              <w:rPr>
                <w:sz w:val="22"/>
              </w:rPr>
              <w:t>2,3,5</w:t>
            </w:r>
          </w:p>
        </w:tc>
      </w:tr>
    </w:tbl>
    <w:p w14:paraId="2A7D5531" w14:textId="77777777" w:rsidR="00E66558" w:rsidRDefault="00E66558">
      <w:pPr>
        <w:spacing w:after="0"/>
        <w:rPr>
          <w:b/>
          <w:color w:val="104F75"/>
          <w:sz w:val="28"/>
          <w:szCs w:val="28"/>
        </w:rPr>
      </w:pPr>
    </w:p>
    <w:p w14:paraId="2A7D5532" w14:textId="59A68BC3" w:rsidR="00E66558" w:rsidRPr="00D4067E" w:rsidRDefault="009D71E8">
      <w:pPr>
        <w:rPr>
          <w:b/>
          <w:color w:val="104F75"/>
        </w:rPr>
      </w:pPr>
      <w:r w:rsidRPr="00D4067E">
        <w:rPr>
          <w:b/>
          <w:color w:val="104F75"/>
        </w:rPr>
        <w:t>Wider strategies (for example, related to attendance, behaviour, wellbeing)</w:t>
      </w:r>
    </w:p>
    <w:p w14:paraId="2A7D5533" w14:textId="3E400E53" w:rsidR="00E66558" w:rsidRDefault="009D71E8">
      <w:pPr>
        <w:spacing w:before="240" w:after="120"/>
      </w:pPr>
      <w:r w:rsidRPr="00B3616D">
        <w:t xml:space="preserve">Budgeted cost: £ </w:t>
      </w:r>
      <w:r w:rsidR="00724234">
        <w:t>9</w:t>
      </w:r>
      <w:r w:rsidR="00B3616D">
        <w:t>,</w:t>
      </w:r>
      <w:r w:rsidR="00724234">
        <w:t>261</w:t>
      </w:r>
    </w:p>
    <w:tbl>
      <w:tblPr>
        <w:tblW w:w="5000" w:type="pct"/>
        <w:tblCellMar>
          <w:left w:w="10" w:type="dxa"/>
          <w:right w:w="10" w:type="dxa"/>
        </w:tblCellMar>
        <w:tblLook w:val="04A0" w:firstRow="1" w:lastRow="0" w:firstColumn="1" w:lastColumn="0" w:noHBand="0" w:noVBand="1"/>
      </w:tblPr>
      <w:tblGrid>
        <w:gridCol w:w="4848"/>
        <w:gridCol w:w="2901"/>
        <w:gridCol w:w="1737"/>
      </w:tblGrid>
      <w:tr w:rsidR="00E66558" w14:paraId="2A7D5537" w14:textId="77777777" w:rsidTr="003F5B7E">
        <w:tc>
          <w:tcPr>
            <w:tcW w:w="488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29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9C40FF" w14:paraId="2A7D553B"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EDE6E" w14:textId="77777777" w:rsidR="009C40FF" w:rsidRPr="009C40FF" w:rsidRDefault="009C40FF" w:rsidP="009C40FF">
            <w:pPr>
              <w:pStyle w:val="TableRow"/>
              <w:ind w:left="0"/>
              <w:rPr>
                <w:bCs/>
                <w:color w:val="000000" w:themeColor="text1"/>
                <w:szCs w:val="18"/>
              </w:rPr>
            </w:pPr>
            <w:r>
              <w:rPr>
                <w:bCs/>
                <w:color w:val="000000" w:themeColor="text1"/>
                <w:szCs w:val="18"/>
              </w:rPr>
              <w:t>Pastoral support and intervention; staff training and release for Early Help work</w:t>
            </w:r>
            <w:r w:rsidRPr="009C40FF">
              <w:rPr>
                <w:bCs/>
                <w:color w:val="000000" w:themeColor="text1"/>
                <w:szCs w:val="18"/>
              </w:rPr>
              <w:t xml:space="preserve"> </w:t>
            </w:r>
          </w:p>
          <w:p w14:paraId="2A7D5538" w14:textId="340806D1" w:rsidR="009C40FF" w:rsidRDefault="009C40FF" w:rsidP="009C40FF">
            <w:pPr>
              <w:pStyle w:val="TableRow"/>
            </w:pPr>
            <w:r w:rsidRPr="009C40FF">
              <w:rPr>
                <w:bCs/>
                <w:color w:val="000000" w:themeColor="text1"/>
                <w:szCs w:val="18"/>
              </w:rPr>
              <w:t>ELSA training and support provision</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963D981" w:rsidR="009C40FF" w:rsidRDefault="002E6E6C" w:rsidP="009C40FF">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58DF602" w:rsidR="009C40FF" w:rsidRDefault="006502FD" w:rsidP="006502FD">
            <w:pPr>
              <w:pStyle w:val="TableRowCentered"/>
              <w:jc w:val="left"/>
              <w:rPr>
                <w:sz w:val="22"/>
              </w:rPr>
            </w:pPr>
            <w:r>
              <w:rPr>
                <w:sz w:val="22"/>
              </w:rPr>
              <w:t>7,</w:t>
            </w:r>
            <w:r w:rsidR="002E6E6C">
              <w:rPr>
                <w:sz w:val="22"/>
              </w:rPr>
              <w:t>8,</w:t>
            </w:r>
            <w:r>
              <w:rPr>
                <w:sz w:val="22"/>
              </w:rPr>
              <w:t>11,</w:t>
            </w:r>
            <w:r w:rsidR="002E6E6C">
              <w:rPr>
                <w:sz w:val="22"/>
              </w:rPr>
              <w:t>12</w:t>
            </w:r>
          </w:p>
        </w:tc>
      </w:tr>
      <w:tr w:rsidR="00081CE3" w14:paraId="1FE557A2"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D92F6" w14:textId="73DBDD6C" w:rsidR="00081CE3" w:rsidRDefault="00081CE3" w:rsidP="00081CE3">
            <w:pPr>
              <w:pStyle w:val="TableRow"/>
              <w:ind w:left="0"/>
              <w:rPr>
                <w:bCs/>
                <w:color w:val="000000" w:themeColor="text1"/>
                <w:szCs w:val="18"/>
              </w:rPr>
            </w:pPr>
            <w:r>
              <w:rPr>
                <w:bCs/>
                <w:color w:val="000000" w:themeColor="text1"/>
                <w:szCs w:val="18"/>
              </w:rPr>
              <w:t>Mental health lead – release time for supporting staff and CPD</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BD7AF" w14:textId="4918B048" w:rsidR="00081CE3" w:rsidRDefault="00081CE3" w:rsidP="00081CE3">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E3934" w14:textId="10798662" w:rsidR="00081CE3" w:rsidRDefault="00081CE3" w:rsidP="00081CE3">
            <w:pPr>
              <w:pStyle w:val="TableRowCentered"/>
              <w:jc w:val="left"/>
              <w:rPr>
                <w:sz w:val="22"/>
              </w:rPr>
            </w:pPr>
            <w:r>
              <w:rPr>
                <w:sz w:val="22"/>
              </w:rPr>
              <w:t>7,10,11,12,13</w:t>
            </w:r>
          </w:p>
        </w:tc>
      </w:tr>
      <w:tr w:rsidR="00081CE3" w14:paraId="7A3AE0F8"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5258" w14:textId="306D8EDB" w:rsidR="00081CE3" w:rsidRDefault="00081CE3" w:rsidP="00081CE3">
            <w:pPr>
              <w:pStyle w:val="TableRow"/>
              <w:ind w:left="0"/>
              <w:rPr>
                <w:bCs/>
                <w:color w:val="000000" w:themeColor="text1"/>
                <w:szCs w:val="18"/>
              </w:rPr>
            </w:pPr>
            <w:r>
              <w:rPr>
                <w:bCs/>
                <w:color w:val="000000" w:themeColor="text1"/>
                <w:szCs w:val="18"/>
              </w:rPr>
              <w:t>Costs of providing and attending CPD for supporting pupils with attachment and trauma</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ECB0" w14:textId="532F871B" w:rsidR="00081CE3" w:rsidRDefault="00081CE3" w:rsidP="00081CE3">
            <w:pPr>
              <w:pStyle w:val="TableRowCentered"/>
              <w:jc w:val="left"/>
              <w:rPr>
                <w:sz w:val="22"/>
              </w:rPr>
            </w:pPr>
            <w:r>
              <w:rPr>
                <w:sz w:val="22"/>
              </w:rPr>
              <w:t>EEF Teaching assistants recommendations</w:t>
            </w:r>
            <w:r>
              <w:rPr>
                <w:sz w:val="22"/>
              </w:rPr>
              <w:b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BD302" w14:textId="5DF00DCA" w:rsidR="00081CE3" w:rsidRDefault="00081CE3" w:rsidP="00081CE3">
            <w:pPr>
              <w:pStyle w:val="TableRowCentered"/>
              <w:jc w:val="left"/>
              <w:rPr>
                <w:sz w:val="22"/>
              </w:rPr>
            </w:pPr>
            <w:r>
              <w:rPr>
                <w:sz w:val="22"/>
              </w:rPr>
              <w:t>7,10,11,12,13</w:t>
            </w:r>
          </w:p>
        </w:tc>
      </w:tr>
      <w:tr w:rsidR="00081CE3" w14:paraId="3D4A56D6" w14:textId="77777777" w:rsidTr="003F5B7E">
        <w:tc>
          <w:tcPr>
            <w:tcW w:w="488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F6A886" w14:textId="32FA5D23" w:rsidR="00081CE3" w:rsidRDefault="00081CE3" w:rsidP="00081CE3">
            <w:pPr>
              <w:pStyle w:val="TableRow"/>
            </w:pPr>
            <w:r>
              <w:rPr>
                <w:bCs/>
                <w:color w:val="000000" w:themeColor="text1"/>
                <w:szCs w:val="18"/>
              </w:rPr>
              <w:t>Use of</w:t>
            </w:r>
            <w:r w:rsidRPr="007D638F">
              <w:rPr>
                <w:bCs/>
                <w:color w:val="000000" w:themeColor="text1"/>
                <w:szCs w:val="18"/>
              </w:rPr>
              <w:t xml:space="preserve"> a breakfast club</w:t>
            </w:r>
            <w:r>
              <w:rPr>
                <w:bCs/>
                <w:color w:val="000000" w:themeColor="text1"/>
                <w:szCs w:val="18"/>
              </w:rPr>
              <w:t xml:space="preserve"> and after school care club</w:t>
            </w:r>
            <w:r w:rsidRPr="007D638F">
              <w:rPr>
                <w:bCs/>
                <w:color w:val="000000" w:themeColor="text1"/>
                <w:szCs w:val="18"/>
              </w:rPr>
              <w:t xml:space="preserve"> to provide pupils with a nutritious breakfast before school</w:t>
            </w:r>
            <w:r>
              <w:rPr>
                <w:bCs/>
                <w:color w:val="000000" w:themeColor="text1"/>
                <w:szCs w:val="18"/>
              </w:rPr>
              <w:t xml:space="preserve"> as well </w:t>
            </w:r>
            <w:r>
              <w:rPr>
                <w:bCs/>
                <w:color w:val="000000" w:themeColor="text1"/>
                <w:szCs w:val="18"/>
              </w:rPr>
              <w:lastRenderedPageBreak/>
              <w:t>as developing social interactions and experiences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B7B3" w14:textId="77777777" w:rsidR="00081CE3" w:rsidRDefault="00081CE3" w:rsidP="00081CE3">
            <w:pPr>
              <w:pStyle w:val="TableRowCentered"/>
              <w:jc w:val="left"/>
              <w:rPr>
                <w:sz w:val="22"/>
              </w:rPr>
            </w:pPr>
            <w:r>
              <w:rPr>
                <w:sz w:val="22"/>
              </w:rPr>
              <w:lastRenderedPageBreak/>
              <w:t>Internal analysis</w:t>
            </w:r>
          </w:p>
          <w:p w14:paraId="3BABE2F7" w14:textId="2911BBE6" w:rsidR="00081CE3" w:rsidRDefault="00081CE3" w:rsidP="00081CE3">
            <w:pPr>
              <w:pStyle w:val="TableRowCentered"/>
              <w:jc w:val="left"/>
              <w:rPr>
                <w:sz w:val="22"/>
              </w:rPr>
            </w:pPr>
            <w:r>
              <w:rPr>
                <w:sz w:val="22"/>
              </w:rP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EDFBE" w14:textId="1D4D1592" w:rsidR="00081CE3" w:rsidRDefault="00081CE3" w:rsidP="00081CE3">
            <w:pPr>
              <w:pStyle w:val="TableRowCentered"/>
              <w:jc w:val="left"/>
              <w:rPr>
                <w:sz w:val="22"/>
              </w:rPr>
            </w:pPr>
            <w:r>
              <w:rPr>
                <w:sz w:val="22"/>
              </w:rPr>
              <w:t>4,9,12,13,</w:t>
            </w:r>
          </w:p>
        </w:tc>
      </w:tr>
      <w:tr w:rsidR="00081CE3" w14:paraId="6B536A7E"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6030F" w14:textId="49D3E00E" w:rsidR="00081CE3" w:rsidRDefault="00081CE3" w:rsidP="00081CE3">
            <w:pPr>
              <w:pStyle w:val="TableRow"/>
            </w:pPr>
            <w:r>
              <w:rPr>
                <w:bCs/>
                <w:color w:val="000000" w:themeColor="text1"/>
                <w:szCs w:val="18"/>
              </w:rPr>
              <w:t>Targeted pastoral work with pupils in relation to health and emotional well being</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17D3" w14:textId="77777777" w:rsidR="00081CE3" w:rsidRDefault="00081CE3" w:rsidP="00081CE3">
            <w:pPr>
              <w:pStyle w:val="TableRowCentered"/>
              <w:jc w:val="left"/>
              <w:rPr>
                <w:sz w:val="22"/>
              </w:rPr>
            </w:pPr>
            <w:r>
              <w:rPr>
                <w:sz w:val="22"/>
              </w:rPr>
              <w:t>EEF improving behaviour in schools</w:t>
            </w:r>
          </w:p>
          <w:p w14:paraId="7EBB2AB7" w14:textId="77777777" w:rsidR="00081CE3" w:rsidRDefault="00081CE3" w:rsidP="00081CE3">
            <w:pPr>
              <w:pStyle w:val="TableRowCentered"/>
              <w:jc w:val="left"/>
              <w:rPr>
                <w:sz w:val="22"/>
              </w:rPr>
            </w:pPr>
            <w:r>
              <w:rPr>
                <w:sz w:val="22"/>
              </w:rPr>
              <w:t>DFE mental health support and guidance</w:t>
            </w:r>
          </w:p>
          <w:p w14:paraId="70C01C0E" w14:textId="784A2C8B" w:rsidR="00081CE3" w:rsidRDefault="00081CE3" w:rsidP="00081CE3">
            <w:pPr>
              <w:pStyle w:val="TableRowCentered"/>
              <w:jc w:val="left"/>
              <w:rPr>
                <w:sz w:val="22"/>
              </w:rPr>
            </w:pPr>
            <w:r>
              <w:rPr>
                <w:sz w:val="22"/>
              </w:rPr>
              <w:t>School and regional evidence base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3B7A" w14:textId="72C9FBA8" w:rsidR="00081CE3" w:rsidRDefault="00081CE3" w:rsidP="00081CE3">
            <w:pPr>
              <w:pStyle w:val="TableRowCentered"/>
              <w:jc w:val="left"/>
              <w:rPr>
                <w:sz w:val="22"/>
              </w:rPr>
            </w:pPr>
            <w:r>
              <w:rPr>
                <w:sz w:val="22"/>
              </w:rPr>
              <w:t>6,7,9,10,11,12</w:t>
            </w:r>
          </w:p>
        </w:tc>
      </w:tr>
      <w:tr w:rsidR="00081CE3" w14:paraId="407DCF7C"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70B4" w14:textId="7606914D" w:rsidR="00081CE3" w:rsidRDefault="00081CE3" w:rsidP="00081CE3">
            <w:pPr>
              <w:pStyle w:val="TableRow"/>
              <w:rPr>
                <w:bCs/>
                <w:color w:val="000000" w:themeColor="text1"/>
                <w:szCs w:val="18"/>
              </w:rPr>
            </w:pPr>
            <w:r>
              <w:rPr>
                <w:bCs/>
                <w:color w:val="000000" w:themeColor="text1"/>
                <w:szCs w:val="18"/>
              </w:rPr>
              <w:t>Whole school mental health programmes and workshops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46F6F" w14:textId="77777777" w:rsidR="00081CE3" w:rsidRDefault="00081CE3" w:rsidP="00081CE3">
            <w:pPr>
              <w:pStyle w:val="TableRowCentered"/>
              <w:jc w:val="left"/>
              <w:rPr>
                <w:sz w:val="22"/>
              </w:rPr>
            </w:pPr>
            <w:r>
              <w:rPr>
                <w:sz w:val="22"/>
              </w:rPr>
              <w:t>Internal analysis</w:t>
            </w:r>
          </w:p>
          <w:p w14:paraId="26A394C4" w14:textId="47B3F00E" w:rsidR="00081CE3" w:rsidRDefault="00081CE3" w:rsidP="00081CE3">
            <w:pPr>
              <w:pStyle w:val="TableRowCentered"/>
              <w:jc w:val="left"/>
              <w:rPr>
                <w:sz w:val="22"/>
              </w:rPr>
            </w:pPr>
            <w:r>
              <w:rPr>
                <w:sz w:val="22"/>
              </w:rPr>
              <w:t>DFE recommendations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E1EA" w14:textId="1548AFC6" w:rsidR="00081CE3" w:rsidRDefault="00081CE3" w:rsidP="00081CE3">
            <w:pPr>
              <w:pStyle w:val="TableRowCentered"/>
              <w:jc w:val="left"/>
              <w:rPr>
                <w:sz w:val="22"/>
              </w:rPr>
            </w:pPr>
            <w:r>
              <w:rPr>
                <w:sz w:val="22"/>
              </w:rPr>
              <w:t>5,8,9,12</w:t>
            </w:r>
          </w:p>
        </w:tc>
      </w:tr>
      <w:tr w:rsidR="001F452C" w14:paraId="03142051"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E2234" w14:textId="0783BB44" w:rsidR="001F452C" w:rsidRDefault="001F452C" w:rsidP="001F452C">
            <w:pPr>
              <w:pStyle w:val="TableRow"/>
              <w:rPr>
                <w:bCs/>
                <w:color w:val="000000" w:themeColor="text1"/>
                <w:szCs w:val="18"/>
              </w:rPr>
            </w:pPr>
            <w:r>
              <w:rPr>
                <w:bCs/>
                <w:color w:val="000000" w:themeColor="text1"/>
                <w:szCs w:val="18"/>
              </w:rPr>
              <w:t>Supporting costs of residential visits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EFF7" w14:textId="6A7AE0EC" w:rsidR="001F452C" w:rsidRDefault="001F452C" w:rsidP="001F452C">
            <w:pPr>
              <w:pStyle w:val="TableRowCentered"/>
              <w:jc w:val="left"/>
              <w:rPr>
                <w:sz w:val="22"/>
              </w:rPr>
            </w:pPr>
            <w:r>
              <w:rPr>
                <w:sz w:val="22"/>
              </w:rPr>
              <w:t>Internal analysis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CD715" w14:textId="5C7F77C1" w:rsidR="001F452C" w:rsidRDefault="001F452C" w:rsidP="001F452C">
            <w:pPr>
              <w:pStyle w:val="TableRowCentered"/>
              <w:jc w:val="left"/>
              <w:rPr>
                <w:sz w:val="22"/>
              </w:rPr>
            </w:pPr>
            <w:r>
              <w:rPr>
                <w:sz w:val="22"/>
              </w:rPr>
              <w:t>1,7,12</w:t>
            </w:r>
          </w:p>
        </w:tc>
      </w:tr>
      <w:tr w:rsidR="003F5B7E" w14:paraId="39181DF6" w14:textId="77777777" w:rsidTr="003F5B7E">
        <w:tc>
          <w:tcPr>
            <w:tcW w:w="48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6FD4F" w14:textId="3C862992" w:rsidR="003F5B7E" w:rsidRDefault="003F5B7E" w:rsidP="003F5B7E">
            <w:pPr>
              <w:pStyle w:val="TableRow"/>
              <w:rPr>
                <w:bCs/>
                <w:color w:val="000000" w:themeColor="text1"/>
                <w:szCs w:val="18"/>
              </w:rPr>
            </w:pPr>
            <w:r>
              <w:rPr>
                <w:bCs/>
                <w:color w:val="000000" w:themeColor="text1"/>
                <w:szCs w:val="18"/>
              </w:rPr>
              <w:t>Supporting costs of whole class musical instrument provision across a wider range of instruments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0858" w14:textId="77777777" w:rsidR="003F5B7E" w:rsidRDefault="003F5B7E" w:rsidP="003F5B7E">
            <w:pPr>
              <w:pStyle w:val="TableRowCentered"/>
              <w:jc w:val="left"/>
              <w:rPr>
                <w:sz w:val="22"/>
              </w:rPr>
            </w:pPr>
            <w:r>
              <w:rPr>
                <w:sz w:val="22"/>
              </w:rPr>
              <w:t>Internal analysis</w:t>
            </w:r>
          </w:p>
          <w:p w14:paraId="1EC09C76" w14:textId="61AFC7D2" w:rsidR="003F5B7E" w:rsidRDefault="003F5B7E" w:rsidP="003F5B7E">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F2FC2" w14:textId="42CB0E15" w:rsidR="003F5B7E" w:rsidRDefault="003F5B7E" w:rsidP="003F5B7E">
            <w:pPr>
              <w:pStyle w:val="TableRowCentered"/>
              <w:jc w:val="left"/>
              <w:rPr>
                <w:sz w:val="22"/>
              </w:rPr>
            </w:pPr>
            <w:r>
              <w:rPr>
                <w:sz w:val="22"/>
              </w:rPr>
              <w:t>7,11,12</w:t>
            </w:r>
          </w:p>
        </w:tc>
      </w:tr>
    </w:tbl>
    <w:p w14:paraId="2A7D5540" w14:textId="77777777" w:rsidR="00E66558" w:rsidRDefault="00E66558">
      <w:pPr>
        <w:spacing w:before="240" w:after="0"/>
        <w:rPr>
          <w:b/>
          <w:bCs/>
          <w:color w:val="104F75"/>
          <w:sz w:val="28"/>
          <w:szCs w:val="28"/>
        </w:rPr>
      </w:pPr>
    </w:p>
    <w:p w14:paraId="2A7D5541" w14:textId="05B04636" w:rsidR="00E66558" w:rsidRDefault="009D71E8" w:rsidP="00120AB1">
      <w:r w:rsidRPr="00081CE3">
        <w:rPr>
          <w:b/>
          <w:bCs/>
          <w:color w:val="104F75"/>
          <w:sz w:val="28"/>
          <w:szCs w:val="28"/>
        </w:rPr>
        <w:t xml:space="preserve">Total budgeted </w:t>
      </w:r>
      <w:r w:rsidRPr="00B3616D">
        <w:rPr>
          <w:b/>
          <w:bCs/>
          <w:color w:val="104F75"/>
          <w:sz w:val="28"/>
          <w:szCs w:val="28"/>
        </w:rPr>
        <w:t>cost</w:t>
      </w:r>
      <w:r w:rsidRPr="00724234">
        <w:rPr>
          <w:b/>
          <w:bCs/>
          <w:color w:val="104F75"/>
          <w:sz w:val="28"/>
          <w:szCs w:val="28"/>
        </w:rPr>
        <w:t xml:space="preserve">: £ </w:t>
      </w:r>
      <w:r w:rsidR="00724234" w:rsidRPr="00724234">
        <w:rPr>
          <w:b/>
          <w:bCs/>
          <w:color w:val="104F75"/>
          <w:sz w:val="28"/>
          <w:szCs w:val="28"/>
        </w:rPr>
        <w:t>4</w:t>
      </w:r>
      <w:r w:rsidR="00B3616D" w:rsidRPr="00724234">
        <w:rPr>
          <w:b/>
          <w:bCs/>
          <w:color w:val="104F75"/>
          <w:sz w:val="28"/>
          <w:szCs w:val="28"/>
        </w:rPr>
        <w:t>2,</w:t>
      </w:r>
      <w:r w:rsidR="00724234" w:rsidRPr="00724234">
        <w:rPr>
          <w:b/>
          <w:bCs/>
          <w:color w:val="104F75"/>
          <w:sz w:val="28"/>
          <w:szCs w:val="28"/>
        </w:rPr>
        <w:t>868</w:t>
      </w:r>
      <w:r w:rsidR="001027C8" w:rsidRPr="00724234">
        <w:rPr>
          <w:i/>
          <w:iCs/>
          <w:color w:val="104F75"/>
          <w:sz w:val="28"/>
          <w:szCs w:val="28"/>
        </w:rPr>
        <w:t>(supplemented</w:t>
      </w:r>
      <w:r w:rsidR="001027C8">
        <w:rPr>
          <w:i/>
          <w:iCs/>
          <w:color w:val="104F75"/>
          <w:sz w:val="28"/>
          <w:szCs w:val="28"/>
        </w:rPr>
        <w:t xml:space="preserve"> from school budget)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07A35030" w14:textId="77777777" w:rsidR="003A381E" w:rsidRDefault="003A381E">
      <w:pPr>
        <w:pStyle w:val="Heading2"/>
        <w:spacing w:before="600"/>
      </w:pPr>
      <w:r>
        <w:t xml:space="preserve">See previous </w:t>
      </w:r>
      <w:proofErr w:type="gramStart"/>
      <w:r>
        <w:t>three year</w:t>
      </w:r>
      <w:proofErr w:type="gramEnd"/>
      <w:r>
        <w:t xml:space="preserve"> plan review</w:t>
      </w:r>
    </w:p>
    <w:p w14:paraId="2427423A" w14:textId="77777777" w:rsidR="003A381E" w:rsidRDefault="003A381E">
      <w:pPr>
        <w:pStyle w:val="Heading2"/>
        <w:spacing w:before="600"/>
      </w:pPr>
    </w:p>
    <w:p w14:paraId="2A7D5548" w14:textId="1F47E4F5" w:rsidR="00E66558" w:rsidRDefault="009D71E8">
      <w:pPr>
        <w:pStyle w:val="Heading2"/>
        <w:spacing w:before="600"/>
      </w:pPr>
      <w:r>
        <w:t xml:space="preserve">Externally provided </w:t>
      </w:r>
      <w:proofErr w:type="gramStart"/>
      <w:r>
        <w:t>programmes</w:t>
      </w:r>
      <w:proofErr w:type="gramEnd"/>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D4067E" w:rsidRDefault="009D71E8">
            <w:pPr>
              <w:pStyle w:val="TableHeader"/>
              <w:jc w:val="left"/>
            </w:pPr>
            <w:r w:rsidRPr="00D4067E">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rsidRPr="00D4067E">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FFC7C1" w:rsidR="00E66558" w:rsidRDefault="00D4067E" w:rsidP="00D4067E">
            <w:pPr>
              <w:pStyle w:val="TableRow"/>
            </w:pPr>
            <w:r>
              <w:t>Pathways to Literacy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52ADDA84" w:rsidR="00E66558" w:rsidRDefault="00D4067E">
            <w:pPr>
              <w:pStyle w:val="TableRowCentered"/>
              <w:jc w:val="left"/>
            </w:pPr>
            <w:r>
              <w:t>The literacy company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0011E79" w:rsidR="00E66558" w:rsidRDefault="00D4067E">
            <w:pPr>
              <w:pStyle w:val="TableRow"/>
            </w:pPr>
            <w:r>
              <w:t>X Tables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A151DC1" w:rsidR="00E66558" w:rsidRDefault="00D4067E">
            <w:pPr>
              <w:pStyle w:val="TableRowCentered"/>
              <w:jc w:val="left"/>
            </w:pPr>
            <w:r>
              <w:t>TT Rockstars</w:t>
            </w:r>
          </w:p>
        </w:tc>
      </w:tr>
      <w:tr w:rsidR="00D4067E" w14:paraId="0D4973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B362" w14:textId="6DA960F8" w:rsidR="00D4067E" w:rsidRDefault="00D4067E">
            <w:pPr>
              <w:pStyle w:val="TableRow"/>
            </w:pPr>
            <w:r>
              <w:t>Educational psychology services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68F05" w14:textId="043528D9" w:rsidR="00D4067E" w:rsidRDefault="00D4067E">
            <w:pPr>
              <w:pStyle w:val="TableRowCentered"/>
              <w:jc w:val="left"/>
            </w:pPr>
            <w:r>
              <w:t>Shropshire council</w:t>
            </w:r>
          </w:p>
        </w:tc>
      </w:tr>
      <w:tr w:rsidR="00D4067E" w14:paraId="2BFA1AF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7535" w14:textId="0CAAEED8" w:rsidR="00D4067E" w:rsidRDefault="00D4067E">
            <w:pPr>
              <w:pStyle w:val="TableRow"/>
            </w:pPr>
            <w:r>
              <w:t>Speech and Language specialists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61B16" w14:textId="3567A4FE" w:rsidR="00D4067E" w:rsidRDefault="00D4067E">
            <w:pPr>
              <w:pStyle w:val="TableRowCentered"/>
              <w:jc w:val="left"/>
            </w:pPr>
            <w:r>
              <w:t>Shropshire council</w:t>
            </w:r>
          </w:p>
        </w:tc>
      </w:tr>
      <w:tr w:rsidR="00D4067E" w14:paraId="656CFB3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EE49" w14:textId="0E15C363" w:rsidR="00D4067E" w:rsidRDefault="00D4067E">
            <w:pPr>
              <w:pStyle w:val="TableRow"/>
            </w:pPr>
            <w:r>
              <w:t>Emotion coaching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4048" w14:textId="4952553E" w:rsidR="00D4067E" w:rsidRDefault="003A381E">
            <w:pPr>
              <w:pStyle w:val="TableRowCentered"/>
              <w:jc w:val="left"/>
            </w:pPr>
            <w:r>
              <w:t>Local network</w:t>
            </w:r>
          </w:p>
        </w:tc>
      </w:tr>
      <w:tr w:rsidR="00D4067E" w14:paraId="0CB7A80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F7BD" w14:textId="1BDA8BFF" w:rsidR="00D4067E" w:rsidRDefault="00D4067E">
            <w:pPr>
              <w:pStyle w:val="TableRow"/>
            </w:pPr>
            <w:r>
              <w:t>Beanstalk readers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00E76" w14:textId="4F090E17" w:rsidR="00D4067E" w:rsidRDefault="00D4067E">
            <w:pPr>
              <w:pStyle w:val="TableRowCentered"/>
              <w:jc w:val="left"/>
            </w:pPr>
            <w:r>
              <w:t>Coram beanstalk company</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996DBA4" w:rsidR="00E66558" w:rsidRDefault="004E7EEF">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907C700" w:rsidR="00E66558" w:rsidRDefault="004E7EEF">
            <w:pPr>
              <w:pStyle w:val="TableRowCentered"/>
              <w:jc w:val="left"/>
            </w:pPr>
            <w:r>
              <w:t>N/a</w:t>
            </w:r>
          </w:p>
        </w:tc>
      </w:tr>
      <w:bookmarkEnd w:id="17"/>
    </w:tbl>
    <w:p w14:paraId="2A7D555E" w14:textId="77777777" w:rsidR="00E66558" w:rsidRDefault="00E66558"/>
    <w:p w14:paraId="2A7D5560" w14:textId="77777777" w:rsidR="00E66558" w:rsidRDefault="009D71E8">
      <w:pPr>
        <w:pStyle w:val="Heading1"/>
      </w:pPr>
      <w:r>
        <w:lastRenderedPageBreak/>
        <w:t>Further information (optional)</w:t>
      </w:r>
    </w:p>
    <w:bookmarkEnd w:id="14"/>
    <w:bookmarkEnd w:id="15"/>
    <w:bookmarkEnd w:id="16"/>
    <w:p w14:paraId="2A7D5564" w14:textId="77777777" w:rsidR="00E66558" w:rsidRDefault="00E66558"/>
    <w:sectPr w:rsidR="00E66558">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97E88DC" w:rsidR="003A381E" w:rsidRDefault="009D71E8">
    <w:pPr>
      <w:pStyle w:val="Footer"/>
      <w:ind w:firstLine="4513"/>
    </w:pPr>
    <w:r>
      <w:fldChar w:fldCharType="begin"/>
    </w:r>
    <w:r>
      <w:instrText xml:space="preserve"> PAGE </w:instrText>
    </w:r>
    <w:r>
      <w:fldChar w:fldCharType="separate"/>
    </w:r>
    <w:r w:rsidR="00B3616D">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A381E" w:rsidRDefault="003A3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D353CC3"/>
    <w:multiLevelType w:val="hybridMultilevel"/>
    <w:tmpl w:val="9E6C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ED93A74"/>
    <w:multiLevelType w:val="hybridMultilevel"/>
    <w:tmpl w:val="1A188F26"/>
    <w:lvl w:ilvl="0" w:tplc="AB7E939E">
      <w:start w:val="1"/>
      <w:numFmt w:val="bullet"/>
      <w:pStyle w:val="Polic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28955433">
    <w:abstractNumId w:val="3"/>
  </w:num>
  <w:num w:numId="2" w16cid:durableId="199174127">
    <w:abstractNumId w:val="1"/>
  </w:num>
  <w:num w:numId="3" w16cid:durableId="127282604">
    <w:abstractNumId w:val="4"/>
  </w:num>
  <w:num w:numId="4" w16cid:durableId="2054772966">
    <w:abstractNumId w:val="5"/>
  </w:num>
  <w:num w:numId="5" w16cid:durableId="198906388">
    <w:abstractNumId w:val="0"/>
  </w:num>
  <w:num w:numId="6" w16cid:durableId="1800763969">
    <w:abstractNumId w:val="6"/>
  </w:num>
  <w:num w:numId="7" w16cid:durableId="1253391198">
    <w:abstractNumId w:val="9"/>
  </w:num>
  <w:num w:numId="8" w16cid:durableId="1650552157">
    <w:abstractNumId w:val="14"/>
  </w:num>
  <w:num w:numId="9" w16cid:durableId="2062515515">
    <w:abstractNumId w:val="12"/>
  </w:num>
  <w:num w:numId="10" w16cid:durableId="2008169851">
    <w:abstractNumId w:val="10"/>
  </w:num>
  <w:num w:numId="11" w16cid:durableId="1584870054">
    <w:abstractNumId w:val="2"/>
  </w:num>
  <w:num w:numId="12" w16cid:durableId="1702509632">
    <w:abstractNumId w:val="13"/>
  </w:num>
  <w:num w:numId="13" w16cid:durableId="1940335864">
    <w:abstractNumId w:val="8"/>
  </w:num>
  <w:num w:numId="14" w16cid:durableId="2122800171">
    <w:abstractNumId w:val="11"/>
  </w:num>
  <w:num w:numId="15" w16cid:durableId="9565690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0560"/>
    <w:rsid w:val="000636BB"/>
    <w:rsid w:val="00066B73"/>
    <w:rsid w:val="00081CE3"/>
    <w:rsid w:val="000A692F"/>
    <w:rsid w:val="000B5B60"/>
    <w:rsid w:val="000E361F"/>
    <w:rsid w:val="001027C8"/>
    <w:rsid w:val="00120AB1"/>
    <w:rsid w:val="00175EC0"/>
    <w:rsid w:val="001F452C"/>
    <w:rsid w:val="002E6E6C"/>
    <w:rsid w:val="00301518"/>
    <w:rsid w:val="003A381E"/>
    <w:rsid w:val="003E04B0"/>
    <w:rsid w:val="003F5B7E"/>
    <w:rsid w:val="004044AA"/>
    <w:rsid w:val="004C509E"/>
    <w:rsid w:val="004E7EEF"/>
    <w:rsid w:val="00584A2B"/>
    <w:rsid w:val="006104FA"/>
    <w:rsid w:val="006117D3"/>
    <w:rsid w:val="00647EA3"/>
    <w:rsid w:val="006502FD"/>
    <w:rsid w:val="006E7FB1"/>
    <w:rsid w:val="00724234"/>
    <w:rsid w:val="00725E8B"/>
    <w:rsid w:val="00741B9E"/>
    <w:rsid w:val="007A65FE"/>
    <w:rsid w:val="007C22F4"/>
    <w:rsid w:val="007C2F04"/>
    <w:rsid w:val="007C6133"/>
    <w:rsid w:val="008804BD"/>
    <w:rsid w:val="008B44CB"/>
    <w:rsid w:val="008D0515"/>
    <w:rsid w:val="00933B5F"/>
    <w:rsid w:val="0098079E"/>
    <w:rsid w:val="009C40FF"/>
    <w:rsid w:val="009D71E8"/>
    <w:rsid w:val="00A338B1"/>
    <w:rsid w:val="00A527FB"/>
    <w:rsid w:val="00AC09AD"/>
    <w:rsid w:val="00B05082"/>
    <w:rsid w:val="00B3616D"/>
    <w:rsid w:val="00B6286B"/>
    <w:rsid w:val="00C459CD"/>
    <w:rsid w:val="00CC3A40"/>
    <w:rsid w:val="00CE4382"/>
    <w:rsid w:val="00D33FE5"/>
    <w:rsid w:val="00D4067E"/>
    <w:rsid w:val="00E02750"/>
    <w:rsid w:val="00E409FF"/>
    <w:rsid w:val="00E66558"/>
    <w:rsid w:val="00ED5FC3"/>
    <w:rsid w:val="00F13B5F"/>
    <w:rsid w:val="00F221B6"/>
    <w:rsid w:val="00F90C3F"/>
    <w:rsid w:val="00FA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PolicyBullets">
    <w:name w:val="Policy Bullets"/>
    <w:basedOn w:val="ListParagraph"/>
    <w:link w:val="PolicyBulletsChar"/>
    <w:qFormat/>
    <w:rsid w:val="009C40FF"/>
    <w:pPr>
      <w:numPr>
        <w:numId w:val="14"/>
      </w:numPr>
      <w:suppressAutoHyphens w:val="0"/>
      <w:autoSpaceDN/>
      <w:spacing w:before="120" w:after="200" w:line="276" w:lineRule="auto"/>
      <w:jc w:val="both"/>
    </w:pPr>
    <w:rPr>
      <w:rFonts w:eastAsiaTheme="minorHAnsi" w:cs="Arial"/>
      <w:color w:val="000000" w:themeColor="text1"/>
      <w:sz w:val="22"/>
      <w:szCs w:val="22"/>
      <w:lang w:eastAsia="en-US"/>
    </w:rPr>
  </w:style>
  <w:style w:type="character" w:customStyle="1" w:styleId="PolicyBulletsChar">
    <w:name w:val="Policy Bullets Char"/>
    <w:basedOn w:val="DefaultParagraphFont"/>
    <w:link w:val="PolicyBullets"/>
    <w:rsid w:val="009C40FF"/>
    <w:rPr>
      <w:rFonts w:eastAsiaTheme="minorHAnsi" w:cs="Arial"/>
      <w:color w:val="000000" w:themeColor="text1"/>
      <w:sz w:val="22"/>
      <w:szCs w:val="22"/>
      <w:lang w:eastAsia="en-US"/>
    </w:rPr>
  </w:style>
  <w:style w:type="paragraph" w:customStyle="1" w:styleId="Heading10">
    <w:name w:val="Heading1"/>
    <w:basedOn w:val="Normal"/>
    <w:next w:val="Normal"/>
    <w:qFormat/>
    <w:rsid w:val="004E7EEF"/>
    <w:pPr>
      <w:suppressAutoHyphens w:val="0"/>
      <w:autoSpaceDN/>
      <w:spacing w:before="120" w:after="120" w:line="320" w:lineRule="exact"/>
      <w:jc w:val="both"/>
    </w:pPr>
    <w:rPr>
      <w:rFonts w:eastAsiaTheme="minorHAnsi" w:cs="Arial"/>
      <w:b/>
      <w:color w:val="000000" w:themeColor="text1"/>
      <w:sz w:val="28"/>
      <w:szCs w:val="28"/>
      <w:lang w:eastAsia="en-US"/>
    </w:rPr>
  </w:style>
  <w:style w:type="character" w:customStyle="1" w:styleId="ListParagraphChar">
    <w:name w:val="List Paragraph Char"/>
    <w:aliases w:val="NumberedList Char,Colorful List - Accent 11 Char"/>
    <w:basedOn w:val="DefaultParagraphFont"/>
    <w:link w:val="ListParagraph"/>
    <w:uiPriority w:val="34"/>
    <w:rsid w:val="004E7EEF"/>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D4F6-9057-4D23-A07E-8725ED6D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ExecHead (BHSJBfed)</cp:lastModifiedBy>
  <cp:revision>4</cp:revision>
  <cp:lastPrinted>2021-09-28T11:54:00Z</cp:lastPrinted>
  <dcterms:created xsi:type="dcterms:W3CDTF">2024-10-09T12:47:00Z</dcterms:created>
  <dcterms:modified xsi:type="dcterms:W3CDTF">2024-10-09T13:17:00Z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